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477" w:rsidRPr="009A3596" w:rsidRDefault="00025C68" w:rsidP="00851477">
      <w:pPr>
        <w:pStyle w:val="TESupportingInformation"/>
        <w:spacing w:after="240"/>
        <w:ind w:firstLine="0"/>
        <w:rPr>
          <w:rFonts w:ascii="Times New Roman" w:hAnsi="Times New Roman"/>
          <w:szCs w:val="24"/>
        </w:rPr>
      </w:pPr>
      <w:r w:rsidRPr="009A3596">
        <w:rPr>
          <w:rFonts w:ascii="Times New Roman" w:hAnsi="Times New Roman"/>
          <w:b/>
          <w:szCs w:val="24"/>
        </w:rPr>
        <w:t>SUPPORTING INFORMATION</w:t>
      </w:r>
      <w:r w:rsidRPr="009A3596">
        <w:rPr>
          <w:rFonts w:ascii="Times New Roman" w:hAnsi="Times New Roman"/>
          <w:szCs w:val="24"/>
        </w:rPr>
        <w:t xml:space="preserve"> </w:t>
      </w:r>
      <w:r w:rsidR="00851477" w:rsidRPr="009A3596">
        <w:rPr>
          <w:rFonts w:ascii="Times New Roman" w:hAnsi="Times New Roman"/>
          <w:szCs w:val="24"/>
          <w:lang w:eastAsia="zh-CN"/>
        </w:rPr>
        <w:t>for</w:t>
      </w:r>
      <w:r w:rsidR="00851477" w:rsidRPr="009A3596">
        <w:rPr>
          <w:rFonts w:ascii="Times New Roman" w:hAnsi="Times New Roman"/>
          <w:szCs w:val="24"/>
        </w:rPr>
        <w:t xml:space="preserve"> </w:t>
      </w:r>
    </w:p>
    <w:p w:rsidR="002E556C" w:rsidRDefault="00F75645" w:rsidP="002E556C">
      <w:pPr>
        <w:spacing w:line="480" w:lineRule="auto"/>
        <w:jc w:val="both"/>
        <w:rPr>
          <w:lang w:val="en-US"/>
        </w:rPr>
      </w:pPr>
      <w:r w:rsidRPr="00F75645">
        <w:rPr>
          <w:b/>
          <w:bCs/>
          <w:lang w:val="en-US"/>
        </w:rPr>
        <w:t>Metallic nanoparticles and ions accelerate the uptake of extracellular antibiotic resistance genes through transformation</w:t>
      </w:r>
    </w:p>
    <w:p w:rsidR="002E556C" w:rsidRDefault="002E556C" w:rsidP="002E556C">
      <w:pPr>
        <w:pStyle w:val="BBAuthorName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Shuai </w:t>
      </w:r>
      <w:r>
        <w:rPr>
          <w:rFonts w:ascii="Times New Roman" w:hAnsi="Times New Roman" w:hint="eastAsia"/>
          <w:szCs w:val="24"/>
          <w:lang w:eastAsia="zh-CN"/>
        </w:rPr>
        <w:t>Z</w:t>
      </w:r>
      <w:r>
        <w:rPr>
          <w:rFonts w:ascii="Times New Roman" w:hAnsi="Times New Roman"/>
          <w:szCs w:val="24"/>
        </w:rPr>
        <w:t xml:space="preserve">hang </w:t>
      </w:r>
      <w:r w:rsidR="005921D4">
        <w:rPr>
          <w:rFonts w:asciiTheme="majorBidi" w:hAnsiTheme="majorBidi" w:cstheme="majorBidi"/>
          <w:szCs w:val="24"/>
          <w:vertAlign w:val="superscript"/>
        </w:rPr>
        <w:t>1</w:t>
      </w:r>
      <w:proofErr w:type="gramStart"/>
      <w:r>
        <w:rPr>
          <w:rFonts w:ascii="Times New Roman" w:hAnsi="Times New Roman"/>
          <w:szCs w:val="24"/>
          <w:vertAlign w:val="superscript"/>
        </w:rPr>
        <w:t>,</w:t>
      </w:r>
      <w:r w:rsidR="005921D4">
        <w:rPr>
          <w:rFonts w:ascii="Times New Roman" w:hAnsi="Times New Roman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szCs w:val="24"/>
          <w:vertAlign w:val="superscript"/>
        </w:rPr>
        <w:t>,</w:t>
      </w:r>
      <w:r w:rsidR="005921D4">
        <w:rPr>
          <w:rFonts w:ascii="Times New Roman" w:hAnsi="Times New Roman"/>
          <w:szCs w:val="24"/>
          <w:vertAlign w:val="superscript"/>
        </w:rPr>
        <w:t>†</w:t>
      </w:r>
      <w:r>
        <w:rPr>
          <w:rFonts w:ascii="Times New Roman" w:hAnsi="Times New Roman"/>
          <w:szCs w:val="24"/>
        </w:rPr>
        <w:t xml:space="preserve">, Ji Lu </w:t>
      </w:r>
      <w:r w:rsidR="005921D4">
        <w:rPr>
          <w:rFonts w:asciiTheme="majorBidi" w:hAnsiTheme="majorBidi" w:cstheme="majorBidi"/>
          <w:szCs w:val="24"/>
          <w:vertAlign w:val="superscript"/>
        </w:rPr>
        <w:t>1</w:t>
      </w:r>
      <w:r>
        <w:rPr>
          <w:rFonts w:ascii="Times New Roman" w:hAnsi="Times New Roman"/>
          <w:szCs w:val="24"/>
          <w:vertAlign w:val="superscript"/>
        </w:rPr>
        <w:t>,</w:t>
      </w:r>
      <w:r w:rsidR="005921D4">
        <w:rPr>
          <w:rFonts w:ascii="Times New Roman" w:hAnsi="Times New Roman"/>
          <w:szCs w:val="24"/>
          <w:vertAlign w:val="superscript"/>
        </w:rPr>
        <w:t>†</w:t>
      </w:r>
      <w:r>
        <w:rPr>
          <w:rFonts w:ascii="Times New Roman" w:hAnsi="Times New Roman"/>
          <w:szCs w:val="24"/>
        </w:rPr>
        <w:t xml:space="preserve">, Yue Wang </w:t>
      </w:r>
      <w:r w:rsidR="005921D4">
        <w:rPr>
          <w:rFonts w:asciiTheme="majorBidi" w:hAnsiTheme="majorBidi" w:cstheme="majorBidi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 xml:space="preserve">, Willy </w:t>
      </w:r>
      <w:proofErr w:type="spellStart"/>
      <w:r>
        <w:rPr>
          <w:rFonts w:ascii="Times New Roman" w:hAnsi="Times New Roman"/>
          <w:szCs w:val="24"/>
        </w:rPr>
        <w:t>Verstraete</w:t>
      </w:r>
      <w:proofErr w:type="spellEnd"/>
      <w:r>
        <w:rPr>
          <w:rFonts w:ascii="Times New Roman" w:hAnsi="Times New Roman"/>
          <w:szCs w:val="24"/>
        </w:rPr>
        <w:t xml:space="preserve"> </w:t>
      </w:r>
      <w:r w:rsidR="005921D4">
        <w:rPr>
          <w:rFonts w:asciiTheme="majorBidi" w:hAnsiTheme="majorBidi" w:cstheme="majorBidi"/>
          <w:szCs w:val="24"/>
          <w:vertAlign w:val="superscript"/>
        </w:rPr>
        <w:t>3</w:t>
      </w:r>
      <w:r>
        <w:rPr>
          <w:rFonts w:ascii="Times New Roman" w:hAnsi="Times New Roman"/>
          <w:szCs w:val="24"/>
        </w:rPr>
        <w:t>,</w:t>
      </w:r>
      <w:r>
        <w:rPr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Cs w:val="24"/>
        </w:rPr>
        <w:t>Zhiguo</w:t>
      </w:r>
      <w:proofErr w:type="spellEnd"/>
      <w:r>
        <w:rPr>
          <w:rFonts w:ascii="Times New Roman" w:hAnsi="Times New Roman"/>
          <w:szCs w:val="24"/>
        </w:rPr>
        <w:t xml:space="preserve"> Yuan </w:t>
      </w:r>
      <w:r w:rsidR="005921D4">
        <w:rPr>
          <w:rFonts w:asciiTheme="majorBidi" w:hAnsiTheme="majorBidi" w:cstheme="majorBidi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>,</w:t>
      </w:r>
      <w:r>
        <w:rPr>
          <w:sz w:val="26"/>
          <w:szCs w:val="26"/>
        </w:rPr>
        <w:t xml:space="preserve"> </w:t>
      </w:r>
      <w:r>
        <w:rPr>
          <w:rFonts w:ascii="Times New Roman" w:hAnsi="Times New Roman"/>
          <w:szCs w:val="24"/>
        </w:rPr>
        <w:t xml:space="preserve">and </w:t>
      </w:r>
      <w:proofErr w:type="spellStart"/>
      <w:r>
        <w:rPr>
          <w:rFonts w:ascii="Times New Roman" w:hAnsi="Times New Roman"/>
          <w:szCs w:val="24"/>
        </w:rPr>
        <w:t>Jianhua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Guo</w:t>
      </w:r>
      <w:proofErr w:type="spellEnd"/>
      <w:r>
        <w:rPr>
          <w:rFonts w:ascii="Times New Roman" w:hAnsi="Times New Roman"/>
          <w:szCs w:val="24"/>
        </w:rPr>
        <w:t xml:space="preserve"> </w:t>
      </w:r>
      <w:r w:rsidR="005921D4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  <w:vertAlign w:val="superscript"/>
        </w:rPr>
        <w:t>,*</w:t>
      </w:r>
    </w:p>
    <w:p w:rsidR="002E556C" w:rsidRDefault="005921D4" w:rsidP="002E556C">
      <w:pPr>
        <w:pStyle w:val="BCAuthorAddress"/>
        <w:jc w:val="both"/>
        <w:rPr>
          <w:rFonts w:asciiTheme="majorBidi" w:hAnsiTheme="majorBidi" w:cstheme="majorBidi"/>
          <w:iCs/>
          <w:szCs w:val="24"/>
        </w:rPr>
      </w:pPr>
      <w:r>
        <w:rPr>
          <w:rFonts w:asciiTheme="majorBidi" w:hAnsiTheme="majorBidi" w:cstheme="majorBidi"/>
          <w:szCs w:val="24"/>
          <w:vertAlign w:val="superscript"/>
        </w:rPr>
        <w:t xml:space="preserve">1 </w:t>
      </w:r>
      <w:r w:rsidR="002E556C">
        <w:rPr>
          <w:rFonts w:asciiTheme="majorBidi" w:hAnsiTheme="majorBidi" w:cstheme="majorBidi"/>
          <w:iCs/>
          <w:szCs w:val="24"/>
        </w:rPr>
        <w:t xml:space="preserve">Advanced Water Management Centre (AWMC), </w:t>
      </w:r>
      <w:proofErr w:type="gramStart"/>
      <w:r w:rsidR="002E556C">
        <w:rPr>
          <w:rFonts w:asciiTheme="majorBidi" w:hAnsiTheme="majorBidi" w:cstheme="majorBidi"/>
          <w:iCs/>
          <w:szCs w:val="24"/>
        </w:rPr>
        <w:t>The</w:t>
      </w:r>
      <w:proofErr w:type="gramEnd"/>
      <w:r w:rsidR="002E556C">
        <w:rPr>
          <w:rFonts w:asciiTheme="majorBidi" w:hAnsiTheme="majorBidi" w:cstheme="majorBidi"/>
          <w:iCs/>
          <w:szCs w:val="24"/>
        </w:rPr>
        <w:t xml:space="preserve"> University of Queensland, St Lucia, Brisbane, QLD, 4072, Australia </w:t>
      </w:r>
    </w:p>
    <w:p w:rsidR="008C13F4" w:rsidRDefault="005921D4" w:rsidP="002E556C">
      <w:pPr>
        <w:pStyle w:val="BCAuthorAddress"/>
        <w:jc w:val="both"/>
        <w:rPr>
          <w:rFonts w:asciiTheme="majorBidi" w:hAnsiTheme="majorBidi" w:cstheme="majorBidi"/>
          <w:iCs/>
          <w:szCs w:val="24"/>
        </w:rPr>
      </w:pPr>
      <w:r>
        <w:rPr>
          <w:rFonts w:asciiTheme="majorBidi" w:hAnsiTheme="majorBidi" w:cstheme="majorBidi"/>
          <w:iCs/>
          <w:szCs w:val="24"/>
          <w:vertAlign w:val="superscript"/>
        </w:rPr>
        <w:t>2</w:t>
      </w:r>
      <w:r w:rsidR="002E556C">
        <w:rPr>
          <w:rFonts w:asciiTheme="majorBidi" w:hAnsiTheme="majorBidi" w:cstheme="majorBidi"/>
          <w:iCs/>
          <w:szCs w:val="24"/>
          <w:vertAlign w:val="superscript"/>
        </w:rPr>
        <w:t xml:space="preserve"> </w:t>
      </w:r>
      <w:r w:rsidR="008C13F4" w:rsidRPr="008C13F4">
        <w:rPr>
          <w:rFonts w:asciiTheme="majorBidi" w:hAnsiTheme="majorBidi" w:cstheme="majorBidi"/>
          <w:iCs/>
          <w:szCs w:val="24"/>
        </w:rPr>
        <w:t>Jiangsu Key Laboratory of Atmospheric Environment Monitoring and Pollution Control (AEMPC), Collaborative Innovation Center of Atmospheric Environment and Equipment Technology (CIC-AEET), Nanjing University of Information Science &amp;Te</w:t>
      </w:r>
      <w:r w:rsidR="008C13F4">
        <w:rPr>
          <w:rFonts w:asciiTheme="majorBidi" w:hAnsiTheme="majorBidi" w:cstheme="majorBidi"/>
          <w:iCs/>
          <w:szCs w:val="24"/>
        </w:rPr>
        <w:t>chnology, Nanjing 210044, China</w:t>
      </w:r>
      <w:bookmarkStart w:id="0" w:name="_GoBack"/>
      <w:bookmarkEnd w:id="0"/>
    </w:p>
    <w:p w:rsidR="002E556C" w:rsidRDefault="005921D4" w:rsidP="002E556C">
      <w:pPr>
        <w:pStyle w:val="BCAuthorAddress"/>
        <w:jc w:val="both"/>
        <w:rPr>
          <w:rFonts w:asciiTheme="majorBidi" w:hAnsiTheme="majorBidi" w:cstheme="majorBidi"/>
          <w:iCs/>
          <w:szCs w:val="24"/>
        </w:rPr>
      </w:pPr>
      <w:r>
        <w:rPr>
          <w:rFonts w:ascii="Times New Roman" w:hAnsi="Times New Roman"/>
          <w:szCs w:val="24"/>
          <w:vertAlign w:val="superscript"/>
        </w:rPr>
        <w:t>3</w:t>
      </w:r>
      <w:r w:rsidR="002E556C">
        <w:rPr>
          <w:rFonts w:ascii="Times New Roman" w:hAnsi="Times New Roman"/>
          <w:szCs w:val="24"/>
          <w:vertAlign w:val="superscript"/>
        </w:rPr>
        <w:t xml:space="preserve"> </w:t>
      </w:r>
      <w:r w:rsidR="002E556C">
        <w:rPr>
          <w:rFonts w:asciiTheme="majorBidi" w:hAnsiTheme="majorBidi" w:cstheme="majorBidi"/>
          <w:iCs/>
          <w:szCs w:val="24"/>
        </w:rPr>
        <w:t xml:space="preserve">Center for Microbial Ecology and Technology, Ghent University, </w:t>
      </w:r>
      <w:proofErr w:type="spellStart"/>
      <w:r w:rsidR="002E556C">
        <w:rPr>
          <w:rFonts w:asciiTheme="majorBidi" w:hAnsiTheme="majorBidi" w:cstheme="majorBidi"/>
          <w:iCs/>
          <w:szCs w:val="24"/>
        </w:rPr>
        <w:t>Coupure</w:t>
      </w:r>
      <w:proofErr w:type="spellEnd"/>
      <w:r w:rsidR="002E556C">
        <w:rPr>
          <w:rFonts w:asciiTheme="majorBidi" w:hAnsiTheme="majorBidi" w:cstheme="majorBidi"/>
          <w:iCs/>
          <w:szCs w:val="24"/>
        </w:rPr>
        <w:t xml:space="preserve"> Links 653, B-9000 Ghent, Belgium</w:t>
      </w:r>
    </w:p>
    <w:p w:rsidR="002E556C" w:rsidRPr="00EE5AF1" w:rsidRDefault="002E556C" w:rsidP="002E556C">
      <w:pPr>
        <w:spacing w:line="480" w:lineRule="auto"/>
        <w:jc w:val="both"/>
        <w:rPr>
          <w:lang w:val="en-US"/>
        </w:rPr>
      </w:pPr>
    </w:p>
    <w:p w:rsidR="002E556C" w:rsidRDefault="002E556C" w:rsidP="002E556C">
      <w:pPr>
        <w:pStyle w:val="BCAuthorAddress"/>
        <w:jc w:val="both"/>
        <w:rPr>
          <w:rFonts w:ascii="Times New Roman" w:hAnsi="Times New Roman"/>
          <w:szCs w:val="24"/>
          <w:lang w:val="en-AU"/>
        </w:rPr>
      </w:pPr>
      <w:r>
        <w:rPr>
          <w:rFonts w:ascii="Times New Roman" w:hAnsi="Times New Roman"/>
          <w:szCs w:val="24"/>
          <w:lang w:val="en-AU"/>
        </w:rPr>
        <w:t>* Corresponding author.</w:t>
      </w:r>
      <w:r>
        <w:rPr>
          <w:rFonts w:ascii="MS Gothic" w:eastAsia="MS Gothic" w:hAnsi="MS Gothic" w:cs="MS Gothic" w:hint="eastAsia"/>
          <w:szCs w:val="24"/>
          <w:lang w:val="en-AU"/>
        </w:rPr>
        <w:t> </w:t>
      </w:r>
      <w:r>
        <w:rPr>
          <w:rFonts w:ascii="Times New Roman" w:hAnsi="Times New Roman"/>
          <w:szCs w:val="24"/>
          <w:lang w:val="en-AU"/>
        </w:rPr>
        <w:t xml:space="preserve">E-mail address: j.guo@awmc.uq.edu.au (J. Guo). </w:t>
      </w:r>
    </w:p>
    <w:p w:rsidR="00851477" w:rsidRPr="009A3596" w:rsidRDefault="00851477" w:rsidP="00851477">
      <w:pPr>
        <w:spacing w:line="480" w:lineRule="auto"/>
        <w:rPr>
          <w:b/>
        </w:rPr>
      </w:pPr>
      <w:r w:rsidRPr="009A3596">
        <w:rPr>
          <w:b/>
        </w:rPr>
        <w:t>The following are included as supporting information for this paper:</w:t>
      </w:r>
    </w:p>
    <w:p w:rsidR="00851477" w:rsidRPr="009A3596" w:rsidRDefault="00851477" w:rsidP="00851477">
      <w:pPr>
        <w:spacing w:line="480" w:lineRule="auto"/>
      </w:pPr>
      <w:proofErr w:type="gramStart"/>
      <w:r w:rsidRPr="009A3596">
        <w:t>number</w:t>
      </w:r>
      <w:proofErr w:type="gramEnd"/>
      <w:r w:rsidRPr="009A3596">
        <w:t xml:space="preserve"> of pages: </w:t>
      </w:r>
      <w:r w:rsidR="00741E1D">
        <w:t>1</w:t>
      </w:r>
      <w:r w:rsidR="002E556C">
        <w:t>1</w:t>
      </w:r>
    </w:p>
    <w:p w:rsidR="00851477" w:rsidRPr="009A3596" w:rsidRDefault="00851477" w:rsidP="00851477">
      <w:pPr>
        <w:spacing w:line="480" w:lineRule="auto"/>
      </w:pPr>
      <w:proofErr w:type="gramStart"/>
      <w:r w:rsidRPr="009A3596">
        <w:t>number</w:t>
      </w:r>
      <w:proofErr w:type="gramEnd"/>
      <w:r w:rsidRPr="009A3596">
        <w:t xml:space="preserve"> of figures: </w:t>
      </w:r>
      <w:r w:rsidR="007E1B18">
        <w:t>0</w:t>
      </w:r>
    </w:p>
    <w:p w:rsidR="00851477" w:rsidRPr="009A3596" w:rsidRDefault="00851477" w:rsidP="00851477">
      <w:pPr>
        <w:spacing w:line="480" w:lineRule="auto"/>
      </w:pPr>
      <w:proofErr w:type="gramStart"/>
      <w:r w:rsidRPr="009A3596">
        <w:t>number</w:t>
      </w:r>
      <w:proofErr w:type="gramEnd"/>
      <w:r w:rsidRPr="009A3596">
        <w:t xml:space="preserve"> of tables: </w:t>
      </w:r>
      <w:r w:rsidR="00C00856">
        <w:t>5</w:t>
      </w:r>
    </w:p>
    <w:p w:rsidR="00C00856" w:rsidRPr="00025C68" w:rsidRDefault="000712D3" w:rsidP="00025C68">
      <w:pPr>
        <w:spacing w:after="0" w:line="480" w:lineRule="auto"/>
        <w:jc w:val="both"/>
        <w:rPr>
          <w:b/>
          <w:lang w:val="en-GB"/>
        </w:rPr>
      </w:pPr>
      <w:r>
        <w:rPr>
          <w:noProof/>
        </w:rPr>
        <w:br w:type="page"/>
      </w:r>
      <w:r w:rsidR="00025C68">
        <w:rPr>
          <w:b/>
          <w:lang w:val="en-GB"/>
        </w:rPr>
        <w:lastRenderedPageBreak/>
        <w:t>SUPPLEMENTARY METHODS</w:t>
      </w:r>
    </w:p>
    <w:p w:rsidR="00C00856" w:rsidRPr="00025C68" w:rsidRDefault="00C00856" w:rsidP="00C00856">
      <w:pPr>
        <w:spacing w:after="0" w:line="480" w:lineRule="auto"/>
        <w:jc w:val="both"/>
        <w:rPr>
          <w:b/>
          <w:lang w:val="en-US"/>
        </w:rPr>
      </w:pPr>
      <w:r>
        <w:rPr>
          <w:b/>
          <w:lang w:val="en-GB"/>
        </w:rPr>
        <w:t>Illumina</w:t>
      </w:r>
      <w:r>
        <w:rPr>
          <w:b/>
          <w:lang w:val="en-US"/>
        </w:rPr>
        <w:t xml:space="preserve"> RNA Sequencing and Global Transcriptional Analysis</w:t>
      </w:r>
    </w:p>
    <w:p w:rsidR="00C00856" w:rsidRDefault="00C00856" w:rsidP="00C00856">
      <w:pPr>
        <w:spacing w:line="480" w:lineRule="auto"/>
        <w:jc w:val="both"/>
        <w:rPr>
          <w:lang w:val="en-US"/>
        </w:rPr>
      </w:pPr>
      <w:r>
        <w:rPr>
          <w:lang w:val="en-US"/>
        </w:rPr>
        <w:t xml:space="preserve">Strand specific cDNA library construction and </w:t>
      </w:r>
      <w:proofErr w:type="spellStart"/>
      <w:r>
        <w:rPr>
          <w:lang w:val="en-US"/>
        </w:rPr>
        <w:t>HiSeq</w:t>
      </w:r>
      <w:proofErr w:type="spellEnd"/>
      <w:r>
        <w:rPr>
          <w:lang w:val="en-US"/>
        </w:rPr>
        <w:t xml:space="preserve"> 2500 (Illumina, USA) Illumina paired-end sequencing was conducted by </w:t>
      </w:r>
      <w:proofErr w:type="spellStart"/>
      <w:r>
        <w:rPr>
          <w:lang w:val="en-US"/>
        </w:rPr>
        <w:t>Macrogen</w:t>
      </w:r>
      <w:proofErr w:type="spellEnd"/>
      <w:r>
        <w:rPr>
          <w:lang w:val="en-US"/>
        </w:rPr>
        <w:t xml:space="preserve"> (Seoul, Korea). The NGS QC toolkit (version 2.3.3) was used to treat the raw sequence reads to trim the 3’-end residual adaptors and primers, and the ambiguous characters in the reads were removed. Then, the sequence reads consisting of at least 85% bases were progressively trimmed at the 3’-ends until a quality value ≥ 20 were kept. Downstream analyses were performed using the generated clean reads of no shorter than 75 </w:t>
      </w:r>
      <w:proofErr w:type="spellStart"/>
      <w:r>
        <w:rPr>
          <w:lang w:val="en-US"/>
        </w:rPr>
        <w:t>bp.</w:t>
      </w:r>
      <w:proofErr w:type="spellEnd"/>
      <w:r>
        <w:rPr>
          <w:lang w:val="en-US"/>
        </w:rPr>
        <w:t xml:space="preserve"> The clean reads of each sample were aligned to the </w:t>
      </w:r>
      <w:r w:rsidR="009A1115">
        <w:rPr>
          <w:i/>
          <w:lang w:val="en-US"/>
        </w:rPr>
        <w:t>A</w:t>
      </w:r>
      <w:r>
        <w:rPr>
          <w:i/>
          <w:lang w:val="en-US"/>
        </w:rPr>
        <w:t xml:space="preserve">. </w:t>
      </w:r>
      <w:proofErr w:type="spellStart"/>
      <w:r w:rsidR="009A1115">
        <w:rPr>
          <w:i/>
          <w:lang w:val="en-US"/>
        </w:rPr>
        <w:t>baylyi</w:t>
      </w:r>
      <w:proofErr w:type="spellEnd"/>
      <w:r>
        <w:rPr>
          <w:lang w:val="en-US"/>
        </w:rPr>
        <w:t xml:space="preserve"> reference genome (</w:t>
      </w:r>
      <w:r w:rsidR="009A1115" w:rsidRPr="009A1115">
        <w:rPr>
          <w:lang w:val="en-US"/>
        </w:rPr>
        <w:t>NC_005966.1</w:t>
      </w:r>
      <w:r>
        <w:rPr>
          <w:lang w:val="en-US"/>
        </w:rPr>
        <w:t xml:space="preserve">) using </w:t>
      </w:r>
      <w:proofErr w:type="spellStart"/>
      <w:r>
        <w:rPr>
          <w:lang w:val="en-US"/>
        </w:rPr>
        <w:t>SeqAlto</w:t>
      </w:r>
      <w:proofErr w:type="spellEnd"/>
      <w:r>
        <w:rPr>
          <w:lang w:val="en-US"/>
        </w:rPr>
        <w:t xml:space="preserve"> (version 0.5). Cufflinks (version 2.2.1) was used to calculate the strand-specific coverage for each gene, and to analyze the differential gene expression in triplicate bacterial cell cultures. The statistical analyses and visualization were conducted using </w:t>
      </w:r>
      <w:proofErr w:type="spellStart"/>
      <w:r>
        <w:rPr>
          <w:lang w:val="en-US"/>
        </w:rPr>
        <w:t>CummeRbund</w:t>
      </w:r>
      <w:proofErr w:type="spellEnd"/>
      <w:r>
        <w:rPr>
          <w:lang w:val="en-US"/>
        </w:rPr>
        <w:t xml:space="preserve"> package in R (http://compbio.mit.edu/cummeRbund/). Gene expression was calculated as fragments per </w:t>
      </w:r>
      <w:proofErr w:type="spellStart"/>
      <w:r>
        <w:rPr>
          <w:lang w:val="en-US"/>
        </w:rPr>
        <w:t>kilobase</w:t>
      </w:r>
      <w:proofErr w:type="spellEnd"/>
      <w:r>
        <w:rPr>
          <w:lang w:val="en-US"/>
        </w:rPr>
        <w:t xml:space="preserve"> of a gene per million mapped reads (FPKM), a normalized value generated from the frequency of detection and the length of a given gene. Differences in fold change values were calculated between 0 mg/L (control), 1 mg/L Ag NPs or Ag</w:t>
      </w:r>
      <w:r>
        <w:rPr>
          <w:vertAlign w:val="superscript"/>
          <w:lang w:val="en-US"/>
        </w:rPr>
        <w:t>+</w:t>
      </w:r>
      <w:r>
        <w:rPr>
          <w:lang w:val="en-US"/>
        </w:rPr>
        <w:t xml:space="preserve">, 1 mg/L </w:t>
      </w:r>
      <w:proofErr w:type="spellStart"/>
      <w:r>
        <w:rPr>
          <w:lang w:val="en-US"/>
        </w:rPr>
        <w:t>CuO</w:t>
      </w:r>
      <w:proofErr w:type="spellEnd"/>
      <w:r>
        <w:rPr>
          <w:lang w:val="en-US"/>
        </w:rPr>
        <w:t xml:space="preserve"> NPs or Cu</w:t>
      </w:r>
      <w:r>
        <w:rPr>
          <w:vertAlign w:val="superscript"/>
          <w:lang w:val="en-US"/>
        </w:rPr>
        <w:t>2+</w:t>
      </w:r>
      <w:r>
        <w:rPr>
          <w:lang w:val="en-US"/>
        </w:rPr>
        <w:t xml:space="preserve"> and </w:t>
      </w:r>
      <w:r>
        <w:t>10 mg</w:t>
      </w:r>
      <w:r>
        <w:rPr>
          <w:lang w:val="en-GB"/>
        </w:rPr>
        <w:t xml:space="preserve">/L </w:t>
      </w:r>
      <w:proofErr w:type="spellStart"/>
      <w:r>
        <w:rPr>
          <w:lang w:val="en-GB"/>
        </w:rPr>
        <w:t>ZnO</w:t>
      </w:r>
      <w:proofErr w:type="spellEnd"/>
      <w:r>
        <w:rPr>
          <w:lang w:val="en-GB"/>
        </w:rPr>
        <w:t xml:space="preserve"> NPs or Zn</w:t>
      </w:r>
      <w:r>
        <w:rPr>
          <w:vertAlign w:val="superscript"/>
          <w:lang w:val="en-GB"/>
        </w:rPr>
        <w:t>2+</w:t>
      </w:r>
      <w:r>
        <w:rPr>
          <w:lang w:val="en-US"/>
        </w:rPr>
        <w:t>-</w:t>
      </w:r>
      <w:r>
        <w:rPr>
          <w:lang w:val="en-GB"/>
        </w:rPr>
        <w:t xml:space="preserve">treated mating system </w:t>
      </w:r>
      <w:r>
        <w:rPr>
          <w:lang w:val="en-US"/>
        </w:rPr>
        <w:t>by determining the log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fold change (LFC) </w:t>
      </w:r>
      <w:r w:rsidR="009A1115">
        <w:rPr>
          <w:lang w:val="en-US"/>
        </w:rPr>
        <w:t>of the averaged FPKM values of 21</w:t>
      </w:r>
      <w:r>
        <w:rPr>
          <w:lang w:val="en-US"/>
        </w:rPr>
        <w:t xml:space="preserve">, triplicate experiments. Annotation of the differentially expressed genes was based on the online-curated Pathway Tools Genome Database, </w:t>
      </w:r>
      <w:proofErr w:type="spellStart"/>
      <w:r>
        <w:rPr>
          <w:lang w:val="en-US"/>
        </w:rPr>
        <w:t>PseudoCyc</w:t>
      </w:r>
      <w:proofErr w:type="spellEnd"/>
      <w:r>
        <w:rPr>
          <w:lang w:val="en-US"/>
        </w:rPr>
        <w:t xml:space="preserve"> (</w:t>
      </w:r>
      <w:hyperlink r:id="rId5" w:history="1">
        <w:r>
          <w:rPr>
            <w:rStyle w:val="Hyperlink"/>
            <w:lang w:val="en-US"/>
          </w:rPr>
          <w:t>http://www.pseudomonas.com</w:t>
        </w:r>
      </w:hyperlink>
      <w:r>
        <w:rPr>
          <w:lang w:val="en-US"/>
        </w:rPr>
        <w:t>).</w:t>
      </w:r>
    </w:p>
    <w:p w:rsidR="00C00856" w:rsidRDefault="00C00856" w:rsidP="00C00856">
      <w:pPr>
        <w:spacing w:line="480" w:lineRule="auto"/>
        <w:jc w:val="both"/>
        <w:rPr>
          <w:b/>
        </w:rPr>
      </w:pPr>
      <w:r>
        <w:rPr>
          <w:b/>
        </w:rPr>
        <w:t>SWATH-MS data process and proteomic analysis</w:t>
      </w:r>
    </w:p>
    <w:p w:rsidR="00C00856" w:rsidRDefault="00C00856" w:rsidP="00C00856">
      <w:pPr>
        <w:spacing w:line="480" w:lineRule="auto"/>
        <w:jc w:val="both"/>
        <w:rPr>
          <w:lang w:val="en-US"/>
        </w:rPr>
      </w:pPr>
      <w:r>
        <w:rPr>
          <w:lang w:val="en-US"/>
        </w:rPr>
        <w:t>For each sample, 1 </w:t>
      </w:r>
      <w:proofErr w:type="spellStart"/>
      <w:r>
        <w:rPr>
          <w:i/>
          <w:iCs/>
          <w:lang w:val="en-US"/>
        </w:rPr>
        <w:t>μ</w:t>
      </w:r>
      <w:r>
        <w:rPr>
          <w:lang w:val="en-US"/>
        </w:rPr>
        <w:t>g</w:t>
      </w:r>
      <w:proofErr w:type="spellEnd"/>
      <w:r>
        <w:rPr>
          <w:lang w:val="en-US"/>
        </w:rPr>
        <w:t xml:space="preserve"> of the digested protein was used for subsequent SWATH-MS analysis in triplicates. Additionally, 5 </w:t>
      </w:r>
      <w:proofErr w:type="spellStart"/>
      <w:r>
        <w:rPr>
          <w:lang w:val="en-US"/>
        </w:rPr>
        <w:t>μg</w:t>
      </w:r>
      <w:proofErr w:type="spellEnd"/>
      <w:r>
        <w:rPr>
          <w:lang w:val="en-US"/>
        </w:rPr>
        <w:t xml:space="preserve"> aliquots of each triplicate sample were pooled for MS library construction by information dependent analysis (IDA), which was performed in duplicate. Peptides were directly analyzed on a Triple-TOF 5600 instrument (</w:t>
      </w:r>
      <w:proofErr w:type="spellStart"/>
      <w:r>
        <w:rPr>
          <w:lang w:val="en-US"/>
        </w:rPr>
        <w:t>Sciex</w:t>
      </w:r>
      <w:proofErr w:type="spellEnd"/>
      <w:r>
        <w:rPr>
          <w:lang w:val="en-US"/>
        </w:rPr>
        <w:t xml:space="preserve">, USA) equipped with </w:t>
      </w:r>
      <w:r>
        <w:rPr>
          <w:lang w:val="en-US"/>
        </w:rPr>
        <w:lastRenderedPageBreak/>
        <w:t xml:space="preserve">a </w:t>
      </w:r>
      <w:proofErr w:type="spellStart"/>
      <w:r>
        <w:rPr>
          <w:lang w:val="en-US"/>
        </w:rPr>
        <w:t>Nanospray</w:t>
      </w:r>
      <w:proofErr w:type="spellEnd"/>
      <w:r>
        <w:rPr>
          <w:lang w:val="en-US"/>
        </w:rPr>
        <w:t xml:space="preserve"> III interface. The IDA library and SWATH-MS data were loaded into </w:t>
      </w:r>
      <w:proofErr w:type="spellStart"/>
      <w:r>
        <w:rPr>
          <w:lang w:val="en-US"/>
        </w:rPr>
        <w:t>PeakView</w:t>
      </w:r>
      <w:proofErr w:type="spellEnd"/>
      <w:r>
        <w:rPr>
          <w:lang w:val="en-US"/>
        </w:rPr>
        <w:t xml:space="preserve"> v 1.2 software for processing using the SWATH micro-processing script, with a confidence level of 99%, the number of peptides set at five and the number of transitions used set at three. A minimum of two peptides and three transitions was used to determine the abundance of proteins. The R- based program </w:t>
      </w:r>
      <w:proofErr w:type="spellStart"/>
      <w:r>
        <w:rPr>
          <w:lang w:val="en-US"/>
        </w:rPr>
        <w:t>MSstats</w:t>
      </w:r>
      <w:proofErr w:type="spellEnd"/>
      <w:r>
        <w:rPr>
          <w:lang w:val="en-US"/>
        </w:rPr>
        <w:t xml:space="preserve"> was used for statistical analysis of the spectral data. Pathway Tools was used for metabolic pathway reconstruction of the identified proteins. Astringency cut-off of with false discovery rate (FDR) value of &lt; 0.05 was used to determine differentially abundant proteins.</w:t>
      </w:r>
    </w:p>
    <w:p w:rsidR="00C00856" w:rsidRDefault="00C00856" w:rsidP="00C00856">
      <w:pPr>
        <w:spacing w:line="480" w:lineRule="auto"/>
        <w:jc w:val="both"/>
        <w:rPr>
          <w:bCs/>
          <w:lang w:val="en-US"/>
        </w:rPr>
      </w:pPr>
    </w:p>
    <w:p w:rsidR="000712D3" w:rsidRPr="00C00856" w:rsidRDefault="000712D3">
      <w:pPr>
        <w:rPr>
          <w:noProof/>
          <w:lang w:val="en-US"/>
        </w:rPr>
      </w:pPr>
    </w:p>
    <w:p w:rsidR="009A1115" w:rsidRDefault="009A1115">
      <w:pPr>
        <w:rPr>
          <w:rFonts w:eastAsia="DengXian"/>
          <w:b/>
        </w:rPr>
      </w:pPr>
      <w:r>
        <w:rPr>
          <w:rFonts w:eastAsia="DengXian"/>
          <w:b/>
        </w:rPr>
        <w:br w:type="page"/>
      </w:r>
    </w:p>
    <w:p w:rsidR="00851477" w:rsidRPr="009A3596" w:rsidRDefault="00851477" w:rsidP="00851477">
      <w:pPr>
        <w:rPr>
          <w:rFonts w:eastAsia="DengXian"/>
        </w:rPr>
      </w:pPr>
      <w:r w:rsidRPr="001668DB">
        <w:rPr>
          <w:rFonts w:eastAsia="DengXian"/>
          <w:b/>
        </w:rPr>
        <w:lastRenderedPageBreak/>
        <w:t>Table S1.</w:t>
      </w:r>
      <w:r w:rsidRPr="009A3596">
        <w:rPr>
          <w:rFonts w:eastAsia="DengXian"/>
        </w:rPr>
        <w:t xml:space="preserve"> Primers selected </w:t>
      </w:r>
      <w:r w:rsidR="009A3596">
        <w:rPr>
          <w:rFonts w:eastAsia="DengXian"/>
        </w:rPr>
        <w:t xml:space="preserve">for </w:t>
      </w:r>
      <w:r w:rsidRPr="009A3596">
        <w:rPr>
          <w:rFonts w:eastAsia="DengXian"/>
        </w:rPr>
        <w:t>ARGs</w:t>
      </w:r>
      <w:r w:rsidR="009A3596">
        <w:rPr>
          <w:rFonts w:eastAsia="DengXian"/>
        </w:rPr>
        <w:t xml:space="preserve"> amplification</w:t>
      </w:r>
      <w:r w:rsidRPr="009A3596">
        <w:rPr>
          <w:rFonts w:eastAsia="DengXian"/>
        </w:rPr>
        <w:t xml:space="preserve"> used in this study</w:t>
      </w:r>
      <w:r w:rsidR="009A3596">
        <w:rPr>
          <w:rFonts w:eastAsia="DengXian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351"/>
        <w:gridCol w:w="1181"/>
        <w:gridCol w:w="1226"/>
      </w:tblGrid>
      <w:tr w:rsidR="009A3596" w:rsidRPr="009A3596" w:rsidTr="009A3596">
        <w:tc>
          <w:tcPr>
            <w:tcW w:w="1257" w:type="pct"/>
            <w:tcBorders>
              <w:top w:val="single" w:sz="4" w:space="0" w:color="auto"/>
              <w:bottom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Primer</w:t>
            </w:r>
          </w:p>
        </w:tc>
        <w:tc>
          <w:tcPr>
            <w:tcW w:w="2410" w:type="pct"/>
            <w:tcBorders>
              <w:top w:val="single" w:sz="4" w:space="0" w:color="auto"/>
              <w:bottom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Sequence (5’-3’)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Amplicon Size (</w:t>
            </w:r>
            <w:proofErr w:type="spellStart"/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</w:t>
            </w:r>
            <w:proofErr w:type="spellEnd"/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Annealing (</w:t>
            </w:r>
            <w:r w:rsidRPr="009A3596">
              <w:rPr>
                <w:rFonts w:ascii="SimSun" w:eastAsia="SimSun" w:hAnsi="SimSun" w:cs="SimSun" w:hint="eastAsia"/>
                <w:color w:val="000000"/>
                <w:sz w:val="24"/>
                <w:szCs w:val="24"/>
              </w:rPr>
              <w:t>℃</w:t>
            </w: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A3596" w:rsidRPr="009A3596" w:rsidTr="009A3596">
        <w:trPr>
          <w:trHeight w:val="200"/>
        </w:trPr>
        <w:tc>
          <w:tcPr>
            <w:tcW w:w="1257" w:type="pct"/>
            <w:tcBorders>
              <w:top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blaTEM</w:t>
            </w:r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noBreakHyphen/>
              <w:t>1</w:t>
            </w: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long FW</w:t>
            </w:r>
          </w:p>
        </w:tc>
        <w:tc>
          <w:tcPr>
            <w:tcW w:w="2410" w:type="pct"/>
            <w:tcBorders>
              <w:top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TCC GGT GGA GGC CGG TAT CTG G</w:t>
            </w:r>
          </w:p>
        </w:tc>
        <w:tc>
          <w:tcPr>
            <w:tcW w:w="654" w:type="pct"/>
            <w:vMerge w:val="restart"/>
            <w:tcBorders>
              <w:top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861</w:t>
            </w:r>
          </w:p>
        </w:tc>
        <w:tc>
          <w:tcPr>
            <w:tcW w:w="679" w:type="pct"/>
            <w:vMerge w:val="restart"/>
            <w:tcBorders>
              <w:top w:val="single" w:sz="4" w:space="0" w:color="auto"/>
            </w:tcBorders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51.4</w:t>
            </w:r>
          </w:p>
        </w:tc>
      </w:tr>
      <w:tr w:rsidR="009A3596" w:rsidRPr="009A3596" w:rsidTr="009A3596">
        <w:trPr>
          <w:trHeight w:val="108"/>
        </w:trPr>
        <w:tc>
          <w:tcPr>
            <w:tcW w:w="1257" w:type="pct"/>
          </w:tcPr>
          <w:p w:rsidR="00851477" w:rsidRPr="009A3596" w:rsidRDefault="00851477" w:rsidP="009A35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blaTEM</w:t>
            </w:r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noBreakHyphen/>
              <w:t>1</w:t>
            </w: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long </w:t>
            </w:r>
            <w:r w:rsidRPr="009A359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RV</w:t>
            </w:r>
          </w:p>
        </w:tc>
        <w:tc>
          <w:tcPr>
            <w:tcW w:w="2410" w:type="pc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CGG GAA TGC CAT CTG CCT TGA G</w:t>
            </w:r>
          </w:p>
        </w:tc>
        <w:tc>
          <w:tcPr>
            <w:tcW w:w="654" w:type="pct"/>
            <w:vMerge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9" w:type="pct"/>
            <w:vMerge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596" w:rsidRPr="009A3596" w:rsidTr="009A3596">
        <w:trPr>
          <w:trHeight w:val="224"/>
        </w:trPr>
        <w:tc>
          <w:tcPr>
            <w:tcW w:w="1257" w:type="pc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tetA</w:t>
            </w:r>
            <w:proofErr w:type="spellEnd"/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long FW</w:t>
            </w:r>
          </w:p>
        </w:tc>
        <w:tc>
          <w:tcPr>
            <w:tcW w:w="2410" w:type="pc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sz w:val="24"/>
                <w:szCs w:val="24"/>
              </w:rPr>
              <w:t>GCTACATCCTGCTTGCCTTC</w:t>
            </w:r>
          </w:p>
        </w:tc>
        <w:tc>
          <w:tcPr>
            <w:tcW w:w="654" w:type="pct"/>
            <w:vMerge w:val="restar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679" w:type="pct"/>
            <w:vMerge w:val="restar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51.9</w:t>
            </w:r>
          </w:p>
        </w:tc>
      </w:tr>
      <w:tr w:rsidR="009A3596" w:rsidRPr="009A3596" w:rsidTr="009A3596">
        <w:trPr>
          <w:trHeight w:val="92"/>
        </w:trPr>
        <w:tc>
          <w:tcPr>
            <w:tcW w:w="1257" w:type="pc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A359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tetA</w:t>
            </w:r>
            <w:proofErr w:type="spellEnd"/>
            <w:r w:rsidRPr="009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long RV</w:t>
            </w:r>
          </w:p>
        </w:tc>
        <w:tc>
          <w:tcPr>
            <w:tcW w:w="2410" w:type="pct"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596">
              <w:rPr>
                <w:rFonts w:ascii="Times New Roman" w:hAnsi="Times New Roman" w:cs="Times New Roman"/>
                <w:sz w:val="24"/>
                <w:szCs w:val="24"/>
              </w:rPr>
              <w:t>CATAGATCGCCGTGA AGAGG</w:t>
            </w:r>
          </w:p>
        </w:tc>
        <w:tc>
          <w:tcPr>
            <w:tcW w:w="654" w:type="pct"/>
            <w:vMerge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9" w:type="pct"/>
            <w:vMerge/>
          </w:tcPr>
          <w:p w:rsidR="00851477" w:rsidRPr="009A3596" w:rsidRDefault="00851477" w:rsidP="00C008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51477" w:rsidRPr="009A3596" w:rsidRDefault="00851477" w:rsidP="00851477">
      <w:pPr>
        <w:rPr>
          <w:rFonts w:eastAsia="DengXian"/>
        </w:rPr>
      </w:pPr>
    </w:p>
    <w:p w:rsidR="00851477" w:rsidRPr="009A3596" w:rsidRDefault="00851477">
      <w:pPr>
        <w:rPr>
          <w:rFonts w:eastAsia="DengXian"/>
        </w:rPr>
      </w:pPr>
      <w:r w:rsidRPr="009A3596">
        <w:rPr>
          <w:rFonts w:eastAsia="DengXian"/>
        </w:rPr>
        <w:br w:type="page"/>
      </w:r>
    </w:p>
    <w:p w:rsidR="00851477" w:rsidRPr="000E7A6F" w:rsidRDefault="00851477" w:rsidP="000E7A6F">
      <w:pPr>
        <w:rPr>
          <w:rFonts w:eastAsia="DengXian"/>
        </w:rPr>
      </w:pPr>
      <w:r w:rsidRPr="000E7A6F">
        <w:rPr>
          <w:rFonts w:eastAsia="DengXian"/>
          <w:b/>
        </w:rPr>
        <w:lastRenderedPageBreak/>
        <w:t>Table S2.</w:t>
      </w:r>
      <w:r w:rsidRPr="000E7A6F">
        <w:rPr>
          <w:rFonts w:eastAsia="DengXian"/>
        </w:rPr>
        <w:t xml:space="preserve"> </w:t>
      </w:r>
      <w:r w:rsidR="00C352BE" w:rsidRPr="00C352BE">
        <w:rPr>
          <w:rFonts w:eastAsia="DengXian"/>
          <w:lang w:val="en-GB"/>
        </w:rPr>
        <w:t xml:space="preserve">Significant changes in </w:t>
      </w:r>
      <w:r w:rsidR="00C352BE">
        <w:rPr>
          <w:rFonts w:eastAsia="DengXian"/>
          <w:i/>
          <w:lang w:val="en-GB"/>
        </w:rPr>
        <w:t xml:space="preserve">A. baylyi </w:t>
      </w:r>
      <w:r w:rsidR="00C352BE" w:rsidRPr="00C352BE">
        <w:rPr>
          <w:rFonts w:eastAsia="DengXian"/>
          <w:lang w:val="en-GB"/>
        </w:rPr>
        <w:t xml:space="preserve">RNA abundances relating to </w:t>
      </w:r>
      <w:r w:rsidR="00C352BE">
        <w:rPr>
          <w:rFonts w:eastAsia="DengXian"/>
          <w:lang w:val="en-GB"/>
        </w:rPr>
        <w:t>oxidative defence</w:t>
      </w:r>
      <w:r w:rsidR="00C352BE" w:rsidRPr="00C352BE">
        <w:rPr>
          <w:rFonts w:eastAsia="DengXian"/>
          <w:lang w:val="en-GB"/>
        </w:rPr>
        <w:t xml:space="preserve"> after </w:t>
      </w:r>
      <w:r w:rsidR="00C352BE">
        <w:rPr>
          <w:rFonts w:eastAsia="DengXian"/>
          <w:lang w:val="en-GB"/>
        </w:rPr>
        <w:t>2</w:t>
      </w:r>
      <w:r w:rsidR="00C352BE" w:rsidRPr="00C352BE">
        <w:rPr>
          <w:rFonts w:eastAsia="DengXian"/>
          <w:lang w:val="en-GB"/>
        </w:rPr>
        <w:t xml:space="preserve"> h of </w:t>
      </w:r>
      <w:r w:rsidR="00C352BE">
        <w:t>heavy metal-based NPs and ions</w:t>
      </w:r>
      <w:r w:rsidR="00C352BE" w:rsidRPr="00C352BE">
        <w:rPr>
          <w:rFonts w:eastAsia="DengXian"/>
          <w:lang w:val="en-GB"/>
        </w:rPr>
        <w:t xml:space="preserve"> treatment</w:t>
      </w:r>
      <w:r w:rsidR="00C352BE">
        <w:rPr>
          <w:rFonts w:eastAsia="DengXian"/>
          <w:lang w:val="en-GB"/>
        </w:rPr>
        <w:t>.</w:t>
      </w:r>
    </w:p>
    <w:tbl>
      <w:tblPr>
        <w:tblW w:w="5000" w:type="pct"/>
        <w:tblBorders>
          <w:top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3607"/>
        <w:gridCol w:w="720"/>
        <w:gridCol w:w="722"/>
        <w:gridCol w:w="720"/>
        <w:gridCol w:w="903"/>
        <w:gridCol w:w="720"/>
        <w:gridCol w:w="913"/>
      </w:tblGrid>
      <w:tr w:rsidR="00C352BE" w:rsidRPr="000E7A6F" w:rsidTr="00C352BE">
        <w:trPr>
          <w:trHeight w:val="300"/>
        </w:trPr>
        <w:tc>
          <w:tcPr>
            <w:tcW w:w="39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Gene names</w:t>
            </w:r>
          </w:p>
        </w:tc>
        <w:tc>
          <w:tcPr>
            <w:tcW w:w="199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Product</w:t>
            </w:r>
            <w:r>
              <w:rPr>
                <w:color w:val="000000"/>
              </w:rPr>
              <w:t>s</w:t>
            </w:r>
          </w:p>
        </w:tc>
        <w:tc>
          <w:tcPr>
            <w:tcW w:w="2603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C352BE">
              <w:rPr>
                <w:color w:val="000000"/>
                <w:lang w:val="en-US"/>
              </w:rPr>
              <w:t>Log</w:t>
            </w:r>
            <w:r w:rsidRPr="00C352BE">
              <w:rPr>
                <w:color w:val="000000"/>
                <w:vertAlign w:val="subscript"/>
                <w:lang w:val="en-US"/>
              </w:rPr>
              <w:t>2</w:t>
            </w:r>
            <w:r w:rsidRPr="00C352BE">
              <w:rPr>
                <w:color w:val="000000"/>
                <w:lang w:val="en-US"/>
              </w:rPr>
              <w:t xml:space="preserve"> fold change of FPKM</w:t>
            </w:r>
          </w:p>
        </w:tc>
      </w:tr>
      <w:tr w:rsidR="00C352BE" w:rsidRPr="000E7A6F" w:rsidTr="00C352BE">
        <w:trPr>
          <w:trHeight w:val="300"/>
        </w:trPr>
        <w:tc>
          <w:tcPr>
            <w:tcW w:w="39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</w:p>
        </w:tc>
        <w:tc>
          <w:tcPr>
            <w:tcW w:w="1998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Ag ion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Ag NP</w:t>
            </w: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Cu ion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CuO NP</w:t>
            </w: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Zn ion</w:t>
            </w:r>
          </w:p>
        </w:tc>
        <w:tc>
          <w:tcPr>
            <w:tcW w:w="50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52BE" w:rsidRPr="000E7A6F" w:rsidRDefault="00C352BE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ZnO NP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r w:rsidRPr="000E7A6F">
              <w:rPr>
                <w:b/>
                <w:bCs/>
                <w:i/>
                <w:iCs/>
                <w:color w:val="000000"/>
              </w:rPr>
              <w:t>ahpC</w:t>
            </w:r>
          </w:p>
        </w:tc>
        <w:tc>
          <w:tcPr>
            <w:tcW w:w="199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 xml:space="preserve">alkyl </w:t>
            </w:r>
            <w:proofErr w:type="spellStart"/>
            <w:r w:rsidRPr="000E7A6F">
              <w:rPr>
                <w:color w:val="000000"/>
              </w:rPr>
              <w:t>hydroperoxide</w:t>
            </w:r>
            <w:proofErr w:type="spellEnd"/>
            <w:r w:rsidRPr="000E7A6F">
              <w:rPr>
                <w:color w:val="000000"/>
              </w:rPr>
              <w:t xml:space="preserve"> reductase subunit C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1.76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1.19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5.42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2.92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3.72</w:t>
            </w:r>
          </w:p>
        </w:tc>
        <w:tc>
          <w:tcPr>
            <w:tcW w:w="507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3.68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ahpC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proofErr w:type="spellStart"/>
            <w:r w:rsidRPr="000E7A6F">
              <w:rPr>
                <w:color w:val="000000"/>
              </w:rPr>
              <w:t>peroxiredoxin</w:t>
            </w:r>
            <w:proofErr w:type="spellEnd"/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1.17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0.94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1.54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1.32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1.62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1.02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dps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DNA starvation/stationary phase protection protein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0.10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-0.67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0.35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-0.02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1.23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1.75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r w:rsidRPr="000E7A6F">
              <w:rPr>
                <w:b/>
                <w:bCs/>
                <w:i/>
                <w:iCs/>
                <w:color w:val="000000"/>
              </w:rPr>
              <w:t>fur</w:t>
            </w:r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ferric iron uptake transcriptional regulator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0.10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0.35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-0.09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0.55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1.67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-0.42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grx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proofErr w:type="spellStart"/>
            <w:r w:rsidRPr="000E7A6F">
              <w:rPr>
                <w:color w:val="000000"/>
              </w:rPr>
              <w:t>glutaredoxin</w:t>
            </w:r>
            <w:proofErr w:type="spellEnd"/>
            <w:r w:rsidRPr="000E7A6F">
              <w:rPr>
                <w:color w:val="000000"/>
              </w:rPr>
              <w:t xml:space="preserve"> 3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0.02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-0.12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0.59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-0.64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0.04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-0.08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hemH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proofErr w:type="spellStart"/>
            <w:r w:rsidRPr="000E7A6F">
              <w:rPr>
                <w:color w:val="000000"/>
              </w:rPr>
              <w:t>ferrochelatase</w:t>
            </w:r>
            <w:proofErr w:type="spellEnd"/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-0.17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0.44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-0.03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-0.16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-1.27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-0.45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katA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catalase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0.75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-0.07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2.21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0.05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0.93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0.42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mutM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proofErr w:type="spellStart"/>
            <w:r w:rsidRPr="000E7A6F">
              <w:rPr>
                <w:color w:val="000000"/>
              </w:rPr>
              <w:t>bifunctional</w:t>
            </w:r>
            <w:proofErr w:type="spellEnd"/>
            <w:r w:rsidRPr="000E7A6F">
              <w:rPr>
                <w:color w:val="000000"/>
              </w:rPr>
              <w:t xml:space="preserve"> DNA-</w:t>
            </w:r>
            <w:proofErr w:type="spellStart"/>
            <w:r w:rsidRPr="000E7A6F">
              <w:rPr>
                <w:color w:val="000000"/>
              </w:rPr>
              <w:t>formamidopyrimidine</w:t>
            </w:r>
            <w:proofErr w:type="spellEnd"/>
            <w:r w:rsidRPr="000E7A6F">
              <w:rPr>
                <w:color w:val="000000"/>
              </w:rPr>
              <w:t xml:space="preserve"> glycosylase/DNA-(</w:t>
            </w:r>
            <w:proofErr w:type="spellStart"/>
            <w:r w:rsidRPr="000E7A6F">
              <w:rPr>
                <w:color w:val="000000"/>
              </w:rPr>
              <w:t>apurinic</w:t>
            </w:r>
            <w:proofErr w:type="spellEnd"/>
            <w:r w:rsidRPr="000E7A6F">
              <w:rPr>
                <w:color w:val="000000"/>
              </w:rPr>
              <w:t xml:space="preserve"> or </w:t>
            </w:r>
            <w:proofErr w:type="spellStart"/>
            <w:r w:rsidRPr="000E7A6F">
              <w:rPr>
                <w:color w:val="000000"/>
              </w:rPr>
              <w:t>apyrimidinic</w:t>
            </w:r>
            <w:proofErr w:type="spellEnd"/>
            <w:r w:rsidRPr="000E7A6F">
              <w:rPr>
                <w:color w:val="000000"/>
              </w:rPr>
              <w:t xml:space="preserve"> site) </w:t>
            </w:r>
            <w:proofErr w:type="spellStart"/>
            <w:r w:rsidRPr="000E7A6F">
              <w:rPr>
                <w:color w:val="000000"/>
              </w:rPr>
              <w:t>lyase</w:t>
            </w:r>
            <w:proofErr w:type="spellEnd"/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1.02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0.96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1.04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-0.01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0.94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-0.37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sodA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superoxide dismutase [</w:t>
            </w:r>
            <w:proofErr w:type="spellStart"/>
            <w:r w:rsidRPr="000E7A6F">
              <w:rPr>
                <w:color w:val="000000"/>
              </w:rPr>
              <w:t>Mn</w:t>
            </w:r>
            <w:proofErr w:type="spellEnd"/>
            <w:r w:rsidRPr="000E7A6F">
              <w:rPr>
                <w:color w:val="000000"/>
              </w:rPr>
              <w:t>]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-0.13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-0.67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-0.45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0.24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-0.69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0.08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sodB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superoxide dismutase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1.06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0.42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0.44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-0.02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0.14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0.53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sodM</w:t>
            </w:r>
            <w:proofErr w:type="spellEnd"/>
          </w:p>
        </w:tc>
        <w:tc>
          <w:tcPr>
            <w:tcW w:w="199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superoxide dismutase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0.24</w:t>
            </w:r>
          </w:p>
        </w:tc>
        <w:tc>
          <w:tcPr>
            <w:tcW w:w="4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0.76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1.85</w:t>
            </w:r>
          </w:p>
        </w:tc>
        <w:tc>
          <w:tcPr>
            <w:tcW w:w="50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1.25</w:t>
            </w:r>
          </w:p>
        </w:tc>
        <w:tc>
          <w:tcPr>
            <w:tcW w:w="3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-0.70</w:t>
            </w:r>
          </w:p>
        </w:tc>
        <w:tc>
          <w:tcPr>
            <w:tcW w:w="50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-0.09</w:t>
            </w:r>
          </w:p>
        </w:tc>
      </w:tr>
      <w:tr w:rsidR="000E7A6F" w:rsidRPr="000E7A6F" w:rsidTr="00C352BE">
        <w:trPr>
          <w:trHeight w:val="300"/>
        </w:trPr>
        <w:tc>
          <w:tcPr>
            <w:tcW w:w="39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0E7A6F">
              <w:rPr>
                <w:b/>
                <w:bCs/>
                <w:i/>
                <w:iCs/>
                <w:color w:val="000000"/>
              </w:rPr>
              <w:t>trxB</w:t>
            </w:r>
            <w:proofErr w:type="spellEnd"/>
          </w:p>
        </w:tc>
        <w:tc>
          <w:tcPr>
            <w:tcW w:w="199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proofErr w:type="spellStart"/>
            <w:r w:rsidRPr="000E7A6F">
              <w:rPr>
                <w:color w:val="000000"/>
              </w:rPr>
              <w:t>thioredoxin-disulfide</w:t>
            </w:r>
            <w:proofErr w:type="spellEnd"/>
            <w:r w:rsidRPr="000E7A6F">
              <w:rPr>
                <w:color w:val="000000"/>
              </w:rPr>
              <w:t xml:space="preserve"> reductase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0.39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-0.04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0.93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0.16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0.55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A6F" w:rsidRPr="000E7A6F" w:rsidRDefault="000E7A6F" w:rsidP="00C352BE">
            <w:pPr>
              <w:rPr>
                <w:color w:val="000000"/>
              </w:rPr>
            </w:pPr>
            <w:r w:rsidRPr="000E7A6F">
              <w:rPr>
                <w:color w:val="000000"/>
              </w:rPr>
              <w:t>-0.05</w:t>
            </w:r>
          </w:p>
        </w:tc>
      </w:tr>
    </w:tbl>
    <w:p w:rsidR="0055427B" w:rsidRDefault="000E7A6F">
      <w:r w:rsidRPr="000E7A6F">
        <w:rPr>
          <w:strike/>
          <w:color w:val="000000"/>
        </w:rPr>
        <w:t xml:space="preserve"> </w:t>
      </w:r>
      <w:r>
        <w:rPr>
          <w:strike/>
          <w:color w:val="000000"/>
        </w:rPr>
        <w:fldChar w:fldCharType="begin"/>
      </w:r>
      <w:r>
        <w:rPr>
          <w:strike/>
          <w:color w:val="000000"/>
        </w:rPr>
        <w:instrText xml:space="preserve"> LINK </w:instrText>
      </w:r>
      <w:r w:rsidR="008C13F4">
        <w:rPr>
          <w:strike/>
          <w:color w:val="000000"/>
        </w:rPr>
        <w:instrText xml:space="preserve">Excel.Sheet.12 "C:\\Users\\uqjlu9\\Documents\\NP transformation\\NP transformation\\RNA all.xlsx" ROS!R1C2:R13C9 </w:instrText>
      </w:r>
      <w:r>
        <w:rPr>
          <w:strike/>
          <w:color w:val="000000"/>
        </w:rPr>
        <w:instrText xml:space="preserve">\a \f 5 \h  \* MERGEFORMAT </w:instrText>
      </w:r>
      <w:r>
        <w:rPr>
          <w:strike/>
          <w:color w:val="000000"/>
        </w:rPr>
        <w:fldChar w:fldCharType="separate"/>
      </w:r>
    </w:p>
    <w:tbl>
      <w:tblPr>
        <w:tblStyle w:val="TableGrid"/>
        <w:tblW w:w="18120" w:type="dxa"/>
        <w:tblLook w:val="04A0" w:firstRow="1" w:lastRow="0" w:firstColumn="1" w:lastColumn="0" w:noHBand="0" w:noVBand="1"/>
      </w:tblPr>
      <w:tblGrid>
        <w:gridCol w:w="2820"/>
        <w:gridCol w:w="8760"/>
        <w:gridCol w:w="1000"/>
        <w:gridCol w:w="1100"/>
        <w:gridCol w:w="1200"/>
        <w:gridCol w:w="1200"/>
        <w:gridCol w:w="940"/>
        <w:gridCol w:w="1100"/>
      </w:tblGrid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r w:rsidRPr="0055427B">
              <w:t>Gene names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Product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Ag ion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Ag NP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Cu ion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CuO</w:t>
            </w:r>
            <w:proofErr w:type="spellEnd"/>
            <w:r w:rsidRPr="0055427B">
              <w:t xml:space="preserve"> NP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Zn ion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ZnO</w:t>
            </w:r>
            <w:proofErr w:type="spellEnd"/>
            <w:r w:rsidRPr="0055427B">
              <w:t xml:space="preserve"> NP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ahpC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 xml:space="preserve">alkyl </w:t>
            </w:r>
            <w:proofErr w:type="spellStart"/>
            <w:r w:rsidRPr="0055427B">
              <w:t>hydroperoxide</w:t>
            </w:r>
            <w:proofErr w:type="spellEnd"/>
            <w:r w:rsidRPr="0055427B">
              <w:t xml:space="preserve"> reductase subunit C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1.76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1.19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5.42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2.92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3.72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3.68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ahpC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peroxiredoxin</w:t>
            </w:r>
            <w:proofErr w:type="spellEnd"/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1.17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0.94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1.54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1.32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1.62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1.02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dps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DNA starvation/stationary phase protection protein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0.10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-0.67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0.35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-0.02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1.23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1.75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r w:rsidRPr="0055427B">
              <w:rPr>
                <w:b/>
                <w:bCs/>
                <w:i/>
                <w:iCs/>
              </w:rPr>
              <w:t>fur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ferric iron uptake transcriptional regulator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0.10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0.35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-0.09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0.55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1.67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-0.42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grx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glutaredoxin</w:t>
            </w:r>
            <w:proofErr w:type="spellEnd"/>
            <w:r w:rsidRPr="0055427B">
              <w:t xml:space="preserve"> 3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0.02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-0.12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0.59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-0.64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0.04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-0.08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hemH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ferrochelatase</w:t>
            </w:r>
            <w:proofErr w:type="spellEnd"/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-0.17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0.44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-0.03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-0.16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-1.27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-0.45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katA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catalase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0.75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-0.07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2.21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0.05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0.93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0.42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mutM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bifunctional</w:t>
            </w:r>
            <w:proofErr w:type="spellEnd"/>
            <w:r w:rsidRPr="0055427B">
              <w:t xml:space="preserve"> DNA-</w:t>
            </w:r>
            <w:proofErr w:type="spellStart"/>
            <w:r w:rsidRPr="0055427B">
              <w:t>formamidopyrimidine</w:t>
            </w:r>
            <w:proofErr w:type="spellEnd"/>
            <w:r w:rsidRPr="0055427B">
              <w:t xml:space="preserve"> glycosylase/DNA-(</w:t>
            </w:r>
            <w:proofErr w:type="spellStart"/>
            <w:r w:rsidRPr="0055427B">
              <w:t>apurinic</w:t>
            </w:r>
            <w:proofErr w:type="spellEnd"/>
            <w:r w:rsidRPr="0055427B">
              <w:t xml:space="preserve"> or </w:t>
            </w:r>
            <w:proofErr w:type="spellStart"/>
            <w:r w:rsidRPr="0055427B">
              <w:t>apyrimidinic</w:t>
            </w:r>
            <w:proofErr w:type="spellEnd"/>
            <w:r w:rsidRPr="0055427B">
              <w:t xml:space="preserve"> site) </w:t>
            </w:r>
            <w:proofErr w:type="spellStart"/>
            <w:r w:rsidRPr="0055427B">
              <w:t>lyase</w:t>
            </w:r>
            <w:proofErr w:type="spellEnd"/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1.02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0.96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1.04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-0.01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0.94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-0.37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sodA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superoxide dismutase [</w:t>
            </w:r>
            <w:proofErr w:type="spellStart"/>
            <w:r w:rsidRPr="0055427B">
              <w:t>Mn</w:t>
            </w:r>
            <w:proofErr w:type="spellEnd"/>
            <w:r w:rsidRPr="0055427B">
              <w:t>]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-0.13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-0.67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-0.45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0.24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-0.69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0.08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sodB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superoxide dismutase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1.06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0.42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0.44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-0.02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0.14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0.53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sodM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r w:rsidRPr="0055427B">
              <w:t>superoxide dismutase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0.24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0.76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1.85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1.25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-0.70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-0.09</w:t>
            </w:r>
          </w:p>
        </w:tc>
      </w:tr>
      <w:tr w:rsidR="0055427B" w:rsidRPr="0055427B" w:rsidTr="0055427B">
        <w:trPr>
          <w:divId w:val="1670404843"/>
          <w:trHeight w:val="300"/>
        </w:trPr>
        <w:tc>
          <w:tcPr>
            <w:tcW w:w="2820" w:type="dxa"/>
            <w:noWrap/>
            <w:hideMark/>
          </w:tcPr>
          <w:p w:rsidR="0055427B" w:rsidRPr="0055427B" w:rsidRDefault="0055427B" w:rsidP="0055427B">
            <w:pPr>
              <w:rPr>
                <w:b/>
                <w:bCs/>
                <w:i/>
                <w:iCs/>
              </w:rPr>
            </w:pPr>
            <w:proofErr w:type="spellStart"/>
            <w:r w:rsidRPr="0055427B">
              <w:rPr>
                <w:b/>
                <w:bCs/>
                <w:i/>
                <w:iCs/>
              </w:rPr>
              <w:t>trxB</w:t>
            </w:r>
            <w:proofErr w:type="spellEnd"/>
            <w:r w:rsidRPr="0055427B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760" w:type="dxa"/>
            <w:noWrap/>
            <w:hideMark/>
          </w:tcPr>
          <w:p w:rsidR="0055427B" w:rsidRPr="0055427B" w:rsidRDefault="0055427B" w:rsidP="0055427B">
            <w:proofErr w:type="spellStart"/>
            <w:r w:rsidRPr="0055427B">
              <w:t>thioredoxin</w:t>
            </w:r>
            <w:proofErr w:type="spellEnd"/>
            <w:r w:rsidRPr="0055427B">
              <w:t>-disulfide reductase</w:t>
            </w:r>
          </w:p>
        </w:tc>
        <w:tc>
          <w:tcPr>
            <w:tcW w:w="1000" w:type="dxa"/>
            <w:noWrap/>
            <w:hideMark/>
          </w:tcPr>
          <w:p w:rsidR="0055427B" w:rsidRPr="0055427B" w:rsidRDefault="0055427B" w:rsidP="0055427B">
            <w:r w:rsidRPr="0055427B">
              <w:t>0.39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-0.04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0.93</w:t>
            </w:r>
          </w:p>
        </w:tc>
        <w:tc>
          <w:tcPr>
            <w:tcW w:w="1200" w:type="dxa"/>
            <w:noWrap/>
            <w:hideMark/>
          </w:tcPr>
          <w:p w:rsidR="0055427B" w:rsidRPr="0055427B" w:rsidRDefault="0055427B" w:rsidP="0055427B">
            <w:r w:rsidRPr="0055427B">
              <w:t>0.16</w:t>
            </w:r>
          </w:p>
        </w:tc>
        <w:tc>
          <w:tcPr>
            <w:tcW w:w="940" w:type="dxa"/>
            <w:noWrap/>
            <w:hideMark/>
          </w:tcPr>
          <w:p w:rsidR="0055427B" w:rsidRPr="0055427B" w:rsidRDefault="0055427B" w:rsidP="0055427B">
            <w:r w:rsidRPr="0055427B">
              <w:t>0.55</w:t>
            </w:r>
          </w:p>
        </w:tc>
        <w:tc>
          <w:tcPr>
            <w:tcW w:w="1100" w:type="dxa"/>
            <w:noWrap/>
            <w:hideMark/>
          </w:tcPr>
          <w:p w:rsidR="0055427B" w:rsidRPr="0055427B" w:rsidRDefault="0055427B" w:rsidP="0055427B">
            <w:r w:rsidRPr="0055427B">
              <w:t>-0.05</w:t>
            </w:r>
          </w:p>
        </w:tc>
      </w:tr>
    </w:tbl>
    <w:p w:rsidR="000E7A6F" w:rsidRPr="005B23BA" w:rsidRDefault="000E7A6F">
      <w:pPr>
        <w:rPr>
          <w:rStyle w:val="fontstyle01"/>
          <w:rFonts w:ascii="Times New Roman" w:hAnsi="Times New Roman"/>
          <w:strike/>
          <w:sz w:val="24"/>
          <w:szCs w:val="24"/>
        </w:rPr>
      </w:pPr>
      <w:r>
        <w:rPr>
          <w:strike/>
          <w:color w:val="000000"/>
        </w:rPr>
        <w:lastRenderedPageBreak/>
        <w:fldChar w:fldCharType="end"/>
      </w:r>
      <w:r w:rsidRPr="000E7A6F">
        <w:rPr>
          <w:strike/>
          <w:color w:val="000000"/>
        </w:rPr>
        <w:t xml:space="preserve"> </w:t>
      </w:r>
    </w:p>
    <w:p w:rsidR="00851477" w:rsidRPr="005B23BA" w:rsidRDefault="000E7A6F">
      <w:pPr>
        <w:rPr>
          <w:rStyle w:val="fontstyle01"/>
          <w:rFonts w:ascii="Times New Roman" w:hAnsi="Times New Roman"/>
          <w:strike/>
          <w:sz w:val="24"/>
          <w:szCs w:val="24"/>
        </w:rPr>
      </w:pPr>
      <w:r w:rsidRPr="005B23BA">
        <w:rPr>
          <w:rStyle w:val="fontstyle01"/>
          <w:rFonts w:ascii="Times New Roman" w:hAnsi="Times New Roman"/>
          <w:strike/>
          <w:sz w:val="24"/>
          <w:szCs w:val="24"/>
        </w:rPr>
        <w:t xml:space="preserve"> </w:t>
      </w:r>
      <w:r w:rsidR="00851477" w:rsidRPr="005B23BA">
        <w:rPr>
          <w:rStyle w:val="fontstyle01"/>
          <w:rFonts w:ascii="Times New Roman" w:hAnsi="Times New Roman"/>
          <w:strike/>
          <w:sz w:val="24"/>
          <w:szCs w:val="24"/>
        </w:rPr>
        <w:br w:type="page"/>
      </w:r>
    </w:p>
    <w:p w:rsidR="00851477" w:rsidRPr="009A3596" w:rsidRDefault="00851477" w:rsidP="000E7A6F">
      <w:r w:rsidRPr="001668DB">
        <w:rPr>
          <w:rStyle w:val="fontstyle01"/>
          <w:rFonts w:ascii="Times New Roman" w:hAnsi="Times New Roman"/>
          <w:b/>
          <w:sz w:val="24"/>
          <w:szCs w:val="24"/>
        </w:rPr>
        <w:lastRenderedPageBreak/>
        <w:t>Table S3.</w:t>
      </w:r>
      <w:r w:rsidRPr="009A359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C352BE" w:rsidRPr="00C352BE">
        <w:rPr>
          <w:rFonts w:eastAsia="DengXian"/>
          <w:lang w:val="en-GB"/>
        </w:rPr>
        <w:t xml:space="preserve">Significant changes in </w:t>
      </w:r>
      <w:r w:rsidR="00C352BE">
        <w:rPr>
          <w:rFonts w:eastAsia="DengXian"/>
          <w:i/>
          <w:lang w:val="en-GB"/>
        </w:rPr>
        <w:t xml:space="preserve">A. baylyi </w:t>
      </w:r>
      <w:r w:rsidR="00C352BE">
        <w:rPr>
          <w:rFonts w:eastAsia="DengXian"/>
          <w:lang w:val="en-GB"/>
        </w:rPr>
        <w:t>protein</w:t>
      </w:r>
      <w:r w:rsidR="00C352BE" w:rsidRPr="00C352BE">
        <w:rPr>
          <w:rFonts w:eastAsia="DengXian"/>
          <w:lang w:val="en-GB"/>
        </w:rPr>
        <w:t xml:space="preserve"> abundances relating to </w:t>
      </w:r>
      <w:r w:rsidR="00C352BE">
        <w:rPr>
          <w:rFonts w:eastAsia="DengXian"/>
          <w:lang w:val="en-GB"/>
        </w:rPr>
        <w:t>oxidative defence</w:t>
      </w:r>
      <w:r w:rsidR="00C352BE" w:rsidRPr="00C352BE">
        <w:rPr>
          <w:rFonts w:eastAsia="DengXian"/>
          <w:lang w:val="en-GB"/>
        </w:rPr>
        <w:t xml:space="preserve"> after </w:t>
      </w:r>
      <w:r w:rsidR="00C352BE">
        <w:rPr>
          <w:rFonts w:eastAsia="DengXian"/>
          <w:lang w:val="en-GB"/>
        </w:rPr>
        <w:t>2</w:t>
      </w:r>
      <w:r w:rsidR="00C352BE" w:rsidRPr="00C352BE">
        <w:rPr>
          <w:rFonts w:eastAsia="DengXian"/>
          <w:lang w:val="en-GB"/>
        </w:rPr>
        <w:t xml:space="preserve"> h of </w:t>
      </w:r>
      <w:r w:rsidR="00C352BE">
        <w:t>heavy metal-based NPs and ions</w:t>
      </w:r>
      <w:r w:rsidR="00C352BE" w:rsidRPr="00C352BE">
        <w:rPr>
          <w:rFonts w:eastAsia="DengXian"/>
          <w:lang w:val="en-GB"/>
        </w:rPr>
        <w:t xml:space="preserve"> treatment</w:t>
      </w:r>
      <w:r w:rsidR="00C352BE">
        <w:rPr>
          <w:rFonts w:eastAsia="DengXian"/>
          <w:lang w:val="en-GB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1221"/>
        <w:gridCol w:w="730"/>
        <w:gridCol w:w="730"/>
        <w:gridCol w:w="730"/>
        <w:gridCol w:w="730"/>
        <w:gridCol w:w="730"/>
        <w:gridCol w:w="730"/>
      </w:tblGrid>
      <w:tr w:rsidR="00C352BE" w:rsidRPr="00C352BE" w:rsidTr="00C352BE">
        <w:trPr>
          <w:trHeight w:val="300"/>
        </w:trPr>
        <w:tc>
          <w:tcPr>
            <w:tcW w:w="3415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 w:rsidP="00C00856">
            <w:pPr>
              <w:rPr>
                <w:color w:val="000000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 names</w:t>
            </w:r>
          </w:p>
        </w:tc>
        <w:tc>
          <w:tcPr>
            <w:tcW w:w="1221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 w:rsidP="00C008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 names</w:t>
            </w:r>
          </w:p>
        </w:tc>
        <w:tc>
          <w:tcPr>
            <w:tcW w:w="4380" w:type="dxa"/>
            <w:gridSpan w:val="6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fold change of FPKM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 ion 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 NP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 ion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CuO NP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 ion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ZnO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NP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Alkyl 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hydroperoxide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reductase C (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Peroxiredoxin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Thioredoxin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peroxidase)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ahpC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ACIAD2103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30" w:type="dxa"/>
            <w:tcBorders>
              <w:top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Alkyl 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hydroperoxide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reductase subunit, FAD/NAD(P)-binding, detoxification of 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hydroperoxides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ahpF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ACIAD1234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-0.87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Alkyl 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hydroperoxide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reductase C (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Peroxiredoxin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Thioredoxin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peroxidase)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ahpC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ACIAD0436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-0.98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-2.02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-1.86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DNA protection during starvation protein 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dps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ACIAD1205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-2.95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Glutaredoxin</w:t>
            </w:r>
            <w:proofErr w:type="spellEnd"/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grx</w:t>
            </w:r>
            <w:proofErr w:type="spellEnd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ACIAD3121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Catalase (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Hydroperoxidase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II) 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katA</w:t>
            </w:r>
            <w:proofErr w:type="spellEnd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ACIAD0451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Thioredoxin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reductase 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trxB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ACIAD0890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Superoxide dismutase 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sodB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ACIAD1346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Putative </w:t>
            </w:r>
            <w:proofErr w:type="spellStart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oxydoreductase</w:t>
            </w:r>
            <w:proofErr w:type="spellEnd"/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protein, zinc-containing (Quinone oxidoreductase, NADPH dependent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ACIAD1743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-2.78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C352BE" w:rsidRPr="00C352BE" w:rsidTr="00C352BE">
        <w:trPr>
          <w:trHeight w:val="300"/>
        </w:trPr>
        <w:tc>
          <w:tcPr>
            <w:tcW w:w="3415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Zinc-type alcohol dehydrogenase-like protein</w:t>
            </w:r>
          </w:p>
        </w:tc>
        <w:tc>
          <w:tcPr>
            <w:tcW w:w="1221" w:type="dxa"/>
            <w:noWrap/>
            <w:hideMark/>
          </w:tcPr>
          <w:p w:rsidR="00C352BE" w:rsidRPr="00C352BE" w:rsidRDefault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ACIAD1454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-1.11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-1.09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-2.08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30" w:type="dxa"/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</w:tr>
    </w:tbl>
    <w:p w:rsidR="009A3596" w:rsidRPr="009A3596" w:rsidRDefault="009A3596">
      <w:pPr>
        <w:rPr>
          <w:rStyle w:val="fontstyle01"/>
          <w:rFonts w:ascii="Times New Roman" w:hAnsi="Times New Roman"/>
          <w:sz w:val="24"/>
          <w:szCs w:val="24"/>
        </w:rPr>
      </w:pPr>
    </w:p>
    <w:p w:rsidR="00C352BE" w:rsidRDefault="00C352BE">
      <w:pPr>
        <w:rPr>
          <w:rStyle w:val="fontstyle01"/>
          <w:rFonts w:ascii="Times New Roman" w:hAnsi="Times New Roman"/>
          <w:b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br w:type="page"/>
      </w:r>
    </w:p>
    <w:p w:rsidR="006D5CF2" w:rsidRDefault="009A3596" w:rsidP="000E7A6F">
      <w:r w:rsidRPr="001668DB">
        <w:rPr>
          <w:rStyle w:val="fontstyle01"/>
          <w:rFonts w:ascii="Times New Roman" w:hAnsi="Times New Roman"/>
          <w:b/>
          <w:sz w:val="24"/>
          <w:szCs w:val="24"/>
        </w:rPr>
        <w:lastRenderedPageBreak/>
        <w:t>Table S4.</w:t>
      </w:r>
      <w:r w:rsidRPr="009A3596">
        <w:t xml:space="preserve"> </w:t>
      </w:r>
      <w:r w:rsidR="00C00856" w:rsidRPr="00C352BE">
        <w:rPr>
          <w:rFonts w:eastAsia="DengXian"/>
          <w:lang w:val="en-GB"/>
        </w:rPr>
        <w:t xml:space="preserve">Significant changes in </w:t>
      </w:r>
      <w:r w:rsidR="00C00856">
        <w:rPr>
          <w:rFonts w:eastAsia="DengXian"/>
          <w:i/>
          <w:lang w:val="en-GB"/>
        </w:rPr>
        <w:t xml:space="preserve">A. baylyi </w:t>
      </w:r>
      <w:r w:rsidR="00C00856" w:rsidRPr="00C352BE">
        <w:rPr>
          <w:rFonts w:eastAsia="DengXian"/>
          <w:lang w:val="en-GB"/>
        </w:rPr>
        <w:t xml:space="preserve">RNA abundances relating to </w:t>
      </w:r>
      <w:r w:rsidR="00C00856">
        <w:rPr>
          <w:rFonts w:eastAsia="DengXian"/>
          <w:lang w:val="en-GB"/>
        </w:rPr>
        <w:t>outer membrane</w:t>
      </w:r>
      <w:r w:rsidR="00C00856" w:rsidRPr="00C352BE">
        <w:rPr>
          <w:rFonts w:eastAsia="DengXian"/>
          <w:lang w:val="en-GB"/>
        </w:rPr>
        <w:t xml:space="preserve"> after </w:t>
      </w:r>
      <w:r w:rsidR="00C00856">
        <w:rPr>
          <w:rFonts w:eastAsia="DengXian"/>
          <w:lang w:val="en-GB"/>
        </w:rPr>
        <w:t>2</w:t>
      </w:r>
      <w:r w:rsidR="00C00856" w:rsidRPr="00C352BE">
        <w:rPr>
          <w:rFonts w:eastAsia="DengXian"/>
          <w:lang w:val="en-GB"/>
        </w:rPr>
        <w:t xml:space="preserve"> h of </w:t>
      </w:r>
      <w:r w:rsidR="00C00856">
        <w:t>heavy metal-based NPs and ions</w:t>
      </w:r>
      <w:r w:rsidR="00C00856" w:rsidRPr="00C352BE">
        <w:rPr>
          <w:rFonts w:eastAsia="DengXian"/>
          <w:lang w:val="en-GB"/>
        </w:rPr>
        <w:t xml:space="preserve"> treatment</w:t>
      </w:r>
      <w:r w:rsidR="00C00856">
        <w:rPr>
          <w:rFonts w:eastAsia="DengXian"/>
          <w:lang w:val="en-GB"/>
        </w:rPr>
        <w:t>.</w:t>
      </w:r>
    </w:p>
    <w:tbl>
      <w:tblPr>
        <w:tblStyle w:val="TableGrid"/>
        <w:tblW w:w="503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101"/>
        <w:gridCol w:w="722"/>
        <w:gridCol w:w="776"/>
        <w:gridCol w:w="722"/>
        <w:gridCol w:w="722"/>
        <w:gridCol w:w="740"/>
        <w:gridCol w:w="780"/>
      </w:tblGrid>
      <w:tr w:rsidR="00C00856" w:rsidRPr="00C352BE" w:rsidTr="00C00856">
        <w:trPr>
          <w:trHeight w:val="300"/>
        </w:trPr>
        <w:tc>
          <w:tcPr>
            <w:tcW w:w="840" w:type="pct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Gene names</w:t>
            </w:r>
          </w:p>
        </w:tc>
        <w:tc>
          <w:tcPr>
            <w:tcW w:w="1706" w:type="pct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Product</w:t>
            </w:r>
          </w:p>
        </w:tc>
        <w:tc>
          <w:tcPr>
            <w:tcW w:w="2454" w:type="pct"/>
            <w:gridSpan w:val="6"/>
            <w:tcBorders>
              <w:top w:val="single" w:sz="4" w:space="0" w:color="auto"/>
              <w:bottom w:val="nil"/>
            </w:tcBorders>
            <w:noWrap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fold change of FPKM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pct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Ag ion</w:t>
            </w:r>
          </w:p>
        </w:tc>
        <w:tc>
          <w:tcPr>
            <w:tcW w:w="427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Ag NP</w:t>
            </w:r>
          </w:p>
        </w:tc>
        <w:tc>
          <w:tcPr>
            <w:tcW w:w="397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Cu ion</w:t>
            </w:r>
          </w:p>
        </w:tc>
        <w:tc>
          <w:tcPr>
            <w:tcW w:w="397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CuO NP</w:t>
            </w:r>
          </w:p>
        </w:tc>
        <w:tc>
          <w:tcPr>
            <w:tcW w:w="407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Zn ion</w:t>
            </w:r>
          </w:p>
        </w:tc>
        <w:tc>
          <w:tcPr>
            <w:tcW w:w="428" w:type="pct"/>
            <w:tcBorders>
              <w:top w:val="nil"/>
              <w:bottom w:val="single" w:sz="4" w:space="0" w:color="auto"/>
            </w:tcBorders>
            <w:noWrap/>
            <w:hideMark/>
          </w:tcPr>
          <w:p w:rsidR="00C352BE" w:rsidRPr="00C352BE" w:rsidRDefault="00C352BE" w:rsidP="00C35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ZnO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tcBorders>
              <w:top w:val="single" w:sz="4" w:space="0" w:color="auto"/>
            </w:tcBorders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ACIAD0121</w:t>
            </w:r>
          </w:p>
        </w:tc>
        <w:tc>
          <w:tcPr>
            <w:tcW w:w="1706" w:type="pct"/>
            <w:tcBorders>
              <w:top w:val="single" w:sz="4" w:space="0" w:color="auto"/>
            </w:tcBorders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fimbrial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biogenesis outer membrane usher protein</w:t>
            </w:r>
          </w:p>
        </w:tc>
        <w:tc>
          <w:tcPr>
            <w:tcW w:w="39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42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39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39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40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-1.05</w:t>
            </w:r>
          </w:p>
        </w:tc>
        <w:tc>
          <w:tcPr>
            <w:tcW w:w="42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-1.30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ACIAD0576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lipoprotein carrier protein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LolA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-1.46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-1.49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ACIAD1160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efflux transporter outer membrane subunit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ACIAD1487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TolC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family outer membrane protein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ACIAD2403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outer membrane protein assembly factor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ACIAD3111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efflux transporter outer membrane subunit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ACIAD3421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efflux transporter outer membrane subunit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acuC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thin pilus assembly outer membrane usher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AcuC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adeK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multidrug efflux RND transporter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AdeIJK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outer membrane channel subunit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AdeK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-2.54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-0.97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-1.98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-0.73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bamA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BamA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bamB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BamB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-0.71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bamD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BamD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bamE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BamE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benP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porin%2C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OprD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family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lolA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lipoprotein chaperone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LolA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lolB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lipoprotein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LolB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C00856" w:rsidRPr="00C352BE" w:rsidTr="00C00856">
        <w:trPr>
          <w:trHeight w:val="24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ompH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OmpH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family outer membrane protein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ompR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two-component system response regulator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OmpR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papC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fimbrial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biogenesis outer membrane usher protein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-1.10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-0.84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smpA</w:t>
            </w:r>
            <w:proofErr w:type="spellEnd"/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BamE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tolC</w:t>
            </w:r>
            <w:proofErr w:type="spellEnd"/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TolC</w:t>
            </w:r>
            <w:proofErr w:type="spellEnd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 family outer membrane protein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</w:tr>
      <w:tr w:rsidR="00C00856" w:rsidRPr="00C352BE" w:rsidTr="00C00856">
        <w:trPr>
          <w:trHeight w:val="300"/>
        </w:trPr>
        <w:tc>
          <w:tcPr>
            <w:tcW w:w="840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ttg2C </w:t>
            </w:r>
          </w:p>
        </w:tc>
        <w:tc>
          <w:tcPr>
            <w:tcW w:w="1706" w:type="pct"/>
            <w:noWrap/>
            <w:hideMark/>
          </w:tcPr>
          <w:p w:rsidR="00C00856" w:rsidRPr="00C352BE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2BE">
              <w:rPr>
                <w:rFonts w:ascii="Times New Roman" w:hAnsi="Times New Roman" w:cs="Times New Roman"/>
                <w:sz w:val="24"/>
                <w:szCs w:val="24"/>
              </w:rPr>
              <w:t xml:space="preserve">outer membrane lipid asymmetry maintenance protein </w:t>
            </w:r>
            <w:proofErr w:type="spellStart"/>
            <w:r w:rsidRPr="00C352BE">
              <w:rPr>
                <w:rFonts w:ascii="Times New Roman" w:hAnsi="Times New Roman" w:cs="Times New Roman"/>
                <w:sz w:val="24"/>
                <w:szCs w:val="24"/>
              </w:rPr>
              <w:t>MlaD</w:t>
            </w:r>
            <w:proofErr w:type="spellEnd"/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-0.87</w:t>
            </w:r>
          </w:p>
        </w:tc>
        <w:tc>
          <w:tcPr>
            <w:tcW w:w="42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-0.77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39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</w:t>
            </w:r>
          </w:p>
        </w:tc>
        <w:tc>
          <w:tcPr>
            <w:tcW w:w="407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428" w:type="pct"/>
            <w:noWrap/>
            <w:vAlign w:val="center"/>
            <w:hideMark/>
          </w:tcPr>
          <w:p w:rsidR="00C00856" w:rsidRPr="00C00856" w:rsidRDefault="00C00856" w:rsidP="00C0085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-0.99</w:t>
            </w:r>
          </w:p>
        </w:tc>
      </w:tr>
    </w:tbl>
    <w:p w:rsidR="001668DB" w:rsidRDefault="001668DB">
      <w:r>
        <w:br w:type="page"/>
      </w:r>
      <w:r w:rsidR="00C00856" w:rsidRPr="00C00856">
        <w:rPr>
          <w:b/>
        </w:rPr>
        <w:lastRenderedPageBreak/>
        <w:t>Table S5.</w:t>
      </w:r>
      <w:r w:rsidR="00C00856">
        <w:t xml:space="preserve"> </w:t>
      </w:r>
      <w:r w:rsidR="00C00856" w:rsidRPr="00C352BE">
        <w:rPr>
          <w:rFonts w:eastAsia="DengXian"/>
          <w:lang w:val="en-GB"/>
        </w:rPr>
        <w:t xml:space="preserve">Significant changes in </w:t>
      </w:r>
      <w:r w:rsidR="00C00856">
        <w:rPr>
          <w:rFonts w:eastAsia="DengXian"/>
          <w:i/>
          <w:lang w:val="en-GB"/>
        </w:rPr>
        <w:t xml:space="preserve">A. baylyi </w:t>
      </w:r>
      <w:r w:rsidR="00CD725B">
        <w:rPr>
          <w:rFonts w:eastAsia="DengXian"/>
          <w:lang w:val="en-GB"/>
        </w:rPr>
        <w:t>protein</w:t>
      </w:r>
      <w:r w:rsidR="00C00856" w:rsidRPr="00C352BE">
        <w:rPr>
          <w:rFonts w:eastAsia="DengXian"/>
          <w:lang w:val="en-GB"/>
        </w:rPr>
        <w:t xml:space="preserve"> abundances relating to </w:t>
      </w:r>
      <w:r w:rsidR="00C00856">
        <w:rPr>
          <w:rFonts w:eastAsia="DengXian"/>
          <w:lang w:val="en-GB"/>
        </w:rPr>
        <w:t>outer membrane</w:t>
      </w:r>
      <w:r w:rsidR="00C00856" w:rsidRPr="00C352BE">
        <w:rPr>
          <w:rFonts w:eastAsia="DengXian"/>
          <w:lang w:val="en-GB"/>
        </w:rPr>
        <w:t xml:space="preserve"> after </w:t>
      </w:r>
      <w:r w:rsidR="00106124">
        <w:rPr>
          <w:rFonts w:eastAsia="DengXian"/>
          <w:lang w:val="en-GB"/>
        </w:rPr>
        <w:t>6</w:t>
      </w:r>
      <w:r w:rsidR="00C00856" w:rsidRPr="00C352BE">
        <w:rPr>
          <w:rFonts w:eastAsia="DengXian"/>
          <w:lang w:val="en-GB"/>
        </w:rPr>
        <w:t xml:space="preserve"> h of </w:t>
      </w:r>
      <w:r w:rsidR="00C00856">
        <w:t>heavy metal-based NPs and ions</w:t>
      </w:r>
      <w:r w:rsidR="00C00856" w:rsidRPr="00C352BE">
        <w:rPr>
          <w:rFonts w:eastAsia="DengXian"/>
          <w:lang w:val="en-GB"/>
        </w:rPr>
        <w:t xml:space="preserve"> treatment</w:t>
      </w:r>
      <w:r w:rsidR="00C00856">
        <w:rPr>
          <w:rFonts w:eastAsia="DengXian"/>
          <w:lang w:val="en-GB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7"/>
        <w:gridCol w:w="1468"/>
        <w:gridCol w:w="795"/>
        <w:gridCol w:w="795"/>
        <w:gridCol w:w="795"/>
        <w:gridCol w:w="795"/>
        <w:gridCol w:w="795"/>
        <w:gridCol w:w="796"/>
      </w:tblGrid>
      <w:tr w:rsidR="00C00856" w:rsidRPr="00C00856" w:rsidTr="00C00856">
        <w:trPr>
          <w:trHeight w:val="300"/>
        </w:trPr>
        <w:tc>
          <w:tcPr>
            <w:tcW w:w="2777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00856" w:rsidRPr="00C00856" w:rsidRDefault="00C00856" w:rsidP="00C00856"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Protein names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:rsidR="00C00856" w:rsidRPr="00C00856" w:rsidRDefault="00C00856" w:rsidP="00C00856"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Gene names</w:t>
            </w:r>
          </w:p>
        </w:tc>
        <w:tc>
          <w:tcPr>
            <w:tcW w:w="4771" w:type="dxa"/>
            <w:gridSpan w:val="6"/>
            <w:tcBorders>
              <w:top w:val="single" w:sz="4" w:space="0" w:color="auto"/>
              <w:bottom w:val="nil"/>
            </w:tcBorders>
            <w:noWrap/>
          </w:tcPr>
          <w:p w:rsidR="00C00856" w:rsidRPr="00C00856" w:rsidRDefault="00C00856" w:rsidP="00C00856"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3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fold change of FPKM</w:t>
            </w:r>
          </w:p>
        </w:tc>
      </w:tr>
      <w:tr w:rsidR="00C00856" w:rsidRPr="00C00856" w:rsidTr="00C00856">
        <w:trPr>
          <w:trHeight w:val="300"/>
        </w:trPr>
        <w:tc>
          <w:tcPr>
            <w:tcW w:w="2777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Ag ion </w:t>
            </w: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Ag NP </w:t>
            </w: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Cu ion </w:t>
            </w: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CuO NP </w:t>
            </w: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Zn ion </w:t>
            </w:r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ZnO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 NP 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protein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ACIAD0240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protein W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ACIAD0314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protein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ACIAD0898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oligopeptide transport protein (ABC superfamily, membrane)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ACIAD1141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W signal peptide protein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ACIAD1199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-0.69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efflux protein, type I secretion protein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ACIAD1487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-3.65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lipoprotein, attached to the cytoplasmic membrane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ACIAD2449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Putative membrane-bound lytic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murein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transglycosylase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ACIAD3657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-1.91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-1.20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-1.35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BamA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BamA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BamB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BamB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-0.75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BamD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BamD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-2.61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-0.26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Outer membrane protein assembly factor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BamE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BamE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Outer membrane lipoprotein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Blc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Blc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-0.39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-2.70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Putative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TonB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-dependent Outer membrane receptor for vitamin B12/cobalamin transport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Btub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ButB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-0.39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-1.59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-3.07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Putative membrane protein required for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colicin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 V production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CvpA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CvpA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-1.76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-0.89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Membrane-bound lytic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murein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transglycosylase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 B (EC 3.2.1.-)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MltB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protein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OmpA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-like)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OmpA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Two-component response regulator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OmpR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-3.53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-1.40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-4.35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outer membrane copper receptor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OprC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OprC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-0.60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Outer membrane protein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AdeC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-like)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OprM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-0.70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 xml:space="preserve">Protein-export membrane protein 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SecG</w:t>
            </w:r>
            <w:proofErr w:type="spellEnd"/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SecG</w:t>
            </w:r>
            <w:proofErr w:type="spellEnd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-1.38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</w:tr>
      <w:tr w:rsidR="00C00856" w:rsidRPr="00C00856" w:rsidTr="00C00856">
        <w:trPr>
          <w:trHeight w:val="315"/>
        </w:trPr>
        <w:tc>
          <w:tcPr>
            <w:tcW w:w="2777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Putative lipoprotein (</w:t>
            </w:r>
            <w:proofErr w:type="spellStart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VacJ</w:t>
            </w:r>
            <w:proofErr w:type="spellEnd"/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) transmembrane</w:t>
            </w:r>
          </w:p>
        </w:tc>
        <w:tc>
          <w:tcPr>
            <w:tcW w:w="1468" w:type="dxa"/>
            <w:noWrap/>
            <w:hideMark/>
          </w:tcPr>
          <w:p w:rsidR="00C00856" w:rsidRPr="00C00856" w:rsidRDefault="00C0085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0856">
              <w:rPr>
                <w:rFonts w:ascii="Times New Roman" w:hAnsi="Times New Roman" w:cs="Times New Roman"/>
                <w:bCs/>
                <w:sz w:val="24"/>
                <w:szCs w:val="24"/>
              </w:rPr>
              <w:t>VacJ</w:t>
            </w:r>
            <w:proofErr w:type="spellEnd"/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-1.48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-1.15</w:t>
            </w:r>
          </w:p>
        </w:tc>
        <w:tc>
          <w:tcPr>
            <w:tcW w:w="795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-4.14</w:t>
            </w:r>
          </w:p>
        </w:tc>
        <w:tc>
          <w:tcPr>
            <w:tcW w:w="796" w:type="dxa"/>
            <w:noWrap/>
            <w:hideMark/>
          </w:tcPr>
          <w:p w:rsidR="00C00856" w:rsidRPr="00C00856" w:rsidRDefault="00C00856" w:rsidP="00C00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56">
              <w:rPr>
                <w:rFonts w:ascii="Times New Roman" w:hAnsi="Times New Roman" w:cs="Times New Roman"/>
                <w:sz w:val="24"/>
                <w:szCs w:val="24"/>
              </w:rPr>
              <w:t>-0.34</w:t>
            </w:r>
          </w:p>
        </w:tc>
      </w:tr>
    </w:tbl>
    <w:p w:rsidR="00C8450C" w:rsidRPr="0021474B" w:rsidRDefault="00C8450C">
      <w:pPr>
        <w:rPr>
          <w:b/>
        </w:rPr>
      </w:pPr>
    </w:p>
    <w:sectPr w:rsidR="00C8450C" w:rsidRPr="0021474B" w:rsidSect="00025C68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f9433e2d">
    <w:altName w:val="Cambria"/>
    <w:charset w:val="00"/>
    <w:family w:val="roman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ence Tec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te509v9pvt0mee0wbxwd0oavvrteraedr0&quot;&gt;Ji Lu nanosilver&lt;record-ids&gt;&lt;item&gt;1040&lt;/item&gt;&lt;item&gt;1041&lt;/item&gt;&lt;item&gt;1042&lt;/item&gt;&lt;item&gt;1043&lt;/item&gt;&lt;item&gt;1044&lt;/item&gt;&lt;item&gt;1045&lt;/item&gt;&lt;/record-ids&gt;&lt;/item&gt;&lt;/Libraries&gt;"/>
  </w:docVars>
  <w:rsids>
    <w:rsidRoot w:val="00F30FF9"/>
    <w:rsid w:val="0002096D"/>
    <w:rsid w:val="00025C68"/>
    <w:rsid w:val="000712D3"/>
    <w:rsid w:val="00092907"/>
    <w:rsid w:val="000A076A"/>
    <w:rsid w:val="000E7A6F"/>
    <w:rsid w:val="00106124"/>
    <w:rsid w:val="001668DB"/>
    <w:rsid w:val="001E1A49"/>
    <w:rsid w:val="00202143"/>
    <w:rsid w:val="0021474B"/>
    <w:rsid w:val="00245C9B"/>
    <w:rsid w:val="002E556C"/>
    <w:rsid w:val="004440E7"/>
    <w:rsid w:val="0055427B"/>
    <w:rsid w:val="005921D4"/>
    <w:rsid w:val="005B23BA"/>
    <w:rsid w:val="006675B7"/>
    <w:rsid w:val="0067242C"/>
    <w:rsid w:val="006D5CF2"/>
    <w:rsid w:val="00741E1D"/>
    <w:rsid w:val="007E1B18"/>
    <w:rsid w:val="00851477"/>
    <w:rsid w:val="008C13F4"/>
    <w:rsid w:val="009A1115"/>
    <w:rsid w:val="009A3596"/>
    <w:rsid w:val="00B4323E"/>
    <w:rsid w:val="00B50D79"/>
    <w:rsid w:val="00C00856"/>
    <w:rsid w:val="00C352BE"/>
    <w:rsid w:val="00C8450C"/>
    <w:rsid w:val="00CD725B"/>
    <w:rsid w:val="00D408FE"/>
    <w:rsid w:val="00E601F8"/>
    <w:rsid w:val="00E91691"/>
    <w:rsid w:val="00F30FF9"/>
    <w:rsid w:val="00F7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53A1B"/>
  <w15:chartTrackingRefBased/>
  <w15:docId w15:val="{D2F1FAB0-107D-477C-AC54-A9348660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4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qFormat/>
    <w:rsid w:val="00851477"/>
    <w:pPr>
      <w:spacing w:after="240" w:line="480" w:lineRule="auto"/>
      <w:jc w:val="center"/>
    </w:pPr>
    <w:rPr>
      <w:rFonts w:ascii="Times" w:eastAsia="SimSun" w:hAnsi="Times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qFormat/>
    <w:rsid w:val="00851477"/>
    <w:pPr>
      <w:spacing w:after="240" w:line="480" w:lineRule="auto"/>
      <w:jc w:val="center"/>
    </w:pPr>
    <w:rPr>
      <w:rFonts w:ascii="Times" w:eastAsia="SimSun" w:hAnsi="Times"/>
      <w:szCs w:val="20"/>
      <w:lang w:val="en-US" w:eastAsia="en-US"/>
    </w:rPr>
  </w:style>
  <w:style w:type="paragraph" w:customStyle="1" w:styleId="TESupportingInformation">
    <w:name w:val="TE_Supporting_Information"/>
    <w:basedOn w:val="Normal"/>
    <w:next w:val="Normal"/>
    <w:rsid w:val="00851477"/>
    <w:pPr>
      <w:spacing w:after="200" w:line="480" w:lineRule="auto"/>
      <w:ind w:firstLine="187"/>
      <w:jc w:val="both"/>
    </w:pPr>
    <w:rPr>
      <w:rFonts w:ascii="Times" w:eastAsia="SimSun" w:hAnsi="Times"/>
      <w:szCs w:val="20"/>
      <w:lang w:val="en-US" w:eastAsia="en-US"/>
    </w:rPr>
  </w:style>
  <w:style w:type="character" w:styleId="Hyperlink">
    <w:name w:val="Hyperlink"/>
    <w:uiPriority w:val="99"/>
    <w:unhideWhenUsed/>
    <w:qFormat/>
    <w:rsid w:val="00851477"/>
    <w:rPr>
      <w:color w:val="0000FF"/>
      <w:u w:val="single"/>
    </w:rPr>
  </w:style>
  <w:style w:type="table" w:styleId="TableGrid">
    <w:name w:val="Table Grid"/>
    <w:basedOn w:val="TableNormal"/>
    <w:uiPriority w:val="59"/>
    <w:rsid w:val="00851477"/>
    <w:pPr>
      <w:spacing w:after="0" w:line="240" w:lineRule="auto"/>
    </w:pPr>
    <w:rPr>
      <w:rFonts w:asciiTheme="minorHAnsi" w:hAnsiTheme="minorHAnsi" w:cstheme="minorBidi"/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851477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851477"/>
    <w:rPr>
      <w:rFonts w:ascii="AdvOTf9433e2d" w:hAnsi="AdvOTf9433e2d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6D5CF2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5CF2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6D5CF2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D5CF2"/>
    <w:rPr>
      <w:noProof/>
    </w:rPr>
  </w:style>
  <w:style w:type="character" w:styleId="LineNumber">
    <w:name w:val="line number"/>
    <w:basedOn w:val="DefaultParagraphFont"/>
    <w:uiPriority w:val="99"/>
    <w:semiHidden/>
    <w:unhideWhenUsed/>
    <w:rsid w:val="00025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3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pseudomona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5B0720AE-2464-4EE4-A75F-79C1A18BE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11</Pages>
  <Words>1752</Words>
  <Characters>9987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Lu</dc:creator>
  <cp:keywords/>
  <dc:description/>
  <cp:lastModifiedBy>Ji Lu</cp:lastModifiedBy>
  <cp:revision>22</cp:revision>
  <dcterms:created xsi:type="dcterms:W3CDTF">2019-09-29T21:54:00Z</dcterms:created>
  <dcterms:modified xsi:type="dcterms:W3CDTF">2020-01-06T05:55:00Z</dcterms:modified>
</cp:coreProperties>
</file>